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2723D" w14:textId="77777777" w:rsidR="00D3059E" w:rsidRPr="00040595" w:rsidRDefault="00D3059E" w:rsidP="00036BBD">
      <w:pPr>
        <w:spacing w:after="0"/>
        <w:rPr>
          <w:sz w:val="19"/>
          <w:szCs w:val="19"/>
          <w:lang w:val="ru-RU"/>
        </w:rPr>
      </w:pPr>
      <w:bookmarkStart w:id="0" w:name="_GoBack"/>
      <w:bookmarkEnd w:id="0"/>
    </w:p>
    <w:tbl>
      <w:tblPr>
        <w:tblpPr w:leftFromText="180" w:rightFromText="180" w:vertAnchor="page" w:horzAnchor="margin" w:tblpX="-1310" w:tblpY="1793"/>
        <w:tblW w:w="11340" w:type="dxa"/>
        <w:tblLook w:val="0000" w:firstRow="0" w:lastRow="0" w:firstColumn="0" w:lastColumn="0" w:noHBand="0" w:noVBand="0"/>
      </w:tblPr>
      <w:tblGrid>
        <w:gridCol w:w="11340"/>
      </w:tblGrid>
      <w:tr w:rsidR="008838C8" w:rsidRPr="00D436B3" w14:paraId="063C6737" w14:textId="77777777" w:rsidTr="00DD7187">
        <w:trPr>
          <w:trHeight w:val="430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0AFD8" w14:textId="77777777" w:rsidR="007030C9" w:rsidRDefault="008838C8" w:rsidP="00DD7187">
            <w:pPr>
              <w:spacing w:after="0" w:line="240" w:lineRule="auto"/>
              <w:ind w:left="-426" w:right="-676"/>
              <w:jc w:val="center"/>
              <w:rPr>
                <w:rFonts w:ascii="PermianSerifTypeface" w:hAnsi="PermianSerifTypeface"/>
                <w:b/>
                <w:bCs/>
                <w:sz w:val="24"/>
                <w:szCs w:val="24"/>
                <w:lang w:val="ru-RU"/>
              </w:rPr>
            </w:pPr>
            <w:r w:rsidRPr="00040595">
              <w:rPr>
                <w:rFonts w:ascii="PermianSerifTypeface" w:hAnsi="PermianSerifTypeface"/>
                <w:b/>
                <w:bCs/>
                <w:sz w:val="24"/>
                <w:szCs w:val="24"/>
                <w:lang w:val="ru-RU"/>
              </w:rPr>
              <w:t xml:space="preserve">КОНСОЛИДИРОВАННОЕ И ОТДЕЛЬНOЕ </w:t>
            </w:r>
            <w:r w:rsidR="00DD7187" w:rsidRPr="00040595">
              <w:rPr>
                <w:rFonts w:ascii="PermianSerifTypeface" w:hAnsi="PermianSerifTypeface"/>
                <w:b/>
                <w:bCs/>
                <w:sz w:val="24"/>
                <w:szCs w:val="24"/>
                <w:lang w:val="ru-RU"/>
              </w:rPr>
              <w:t xml:space="preserve">СОСТОЯНИЕ </w:t>
            </w:r>
          </w:p>
          <w:p w14:paraId="38894C2F" w14:textId="39C69220" w:rsidR="008838C8" w:rsidRPr="00DD7187" w:rsidRDefault="00DD7187" w:rsidP="00DD7187">
            <w:pPr>
              <w:spacing w:after="0" w:line="240" w:lineRule="auto"/>
              <w:ind w:left="-426" w:right="-676"/>
              <w:jc w:val="center"/>
              <w:rPr>
                <w:rFonts w:ascii="PermianSerifTypeface" w:hAnsi="PermianSerifTypeface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sz w:val="24"/>
                <w:szCs w:val="24"/>
                <w:lang w:val="ru-RU"/>
              </w:rPr>
              <w:t>О</w:t>
            </w:r>
            <w:r w:rsidR="008838C8" w:rsidRPr="00040595">
              <w:rPr>
                <w:rFonts w:ascii="PermianSerifTypeface" w:hAnsi="PermianSerifTypeface"/>
                <w:b/>
                <w:bCs/>
                <w:sz w:val="24"/>
                <w:szCs w:val="24"/>
                <w:lang w:val="ru-RU"/>
              </w:rPr>
              <w:t xml:space="preserve"> СОВОКУПНОМ ДОХОДЕ</w:t>
            </w:r>
          </w:p>
        </w:tc>
      </w:tr>
      <w:tr w:rsidR="008838C8" w:rsidRPr="00D436B3" w14:paraId="66C0A61A" w14:textId="77777777" w:rsidTr="00926D1C">
        <w:trPr>
          <w:trHeight w:val="384"/>
        </w:trPr>
        <w:tc>
          <w:tcPr>
            <w:tcW w:w="113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1D0D124" w14:textId="7BA310DF" w:rsidR="008838C8" w:rsidRPr="00040595" w:rsidRDefault="008838C8" w:rsidP="00DD7187">
            <w:pPr>
              <w:tabs>
                <w:tab w:val="center" w:pos="4677"/>
                <w:tab w:val="right" w:pos="9355"/>
              </w:tabs>
              <w:spacing w:after="0" w:line="240" w:lineRule="auto"/>
              <w:ind w:left="-426" w:right="-676"/>
              <w:jc w:val="center"/>
              <w:rPr>
                <w:rFonts w:ascii="PermianSerifTypeface" w:hAnsi="PermianSerifTypeface"/>
                <w:b/>
                <w:bCs/>
                <w:sz w:val="24"/>
                <w:szCs w:val="24"/>
                <w:lang w:val="ru-RU"/>
              </w:rPr>
            </w:pPr>
            <w:r w:rsidRPr="00040595">
              <w:rPr>
                <w:rFonts w:ascii="PermianSerifTypeface" w:hAnsi="PermianSerifTypeface"/>
                <w:b/>
                <w:bCs/>
                <w:sz w:val="24"/>
                <w:szCs w:val="24"/>
                <w:lang w:val="ru-RU"/>
              </w:rPr>
              <w:t>(</w:t>
            </w:r>
            <w:r w:rsidR="00DE440F">
              <w:rPr>
                <w:rFonts w:ascii="PermianSerifTypeface" w:hAnsi="PermianSerifTypeface"/>
                <w:b/>
                <w:bCs/>
                <w:sz w:val="24"/>
                <w:szCs w:val="24"/>
                <w:lang w:val="ru-RU"/>
              </w:rPr>
              <w:t>не</w:t>
            </w:r>
            <w:r w:rsidRPr="00040595">
              <w:rPr>
                <w:rFonts w:ascii="PermianSerifTypeface" w:hAnsi="PermianSerifTypeface"/>
                <w:b/>
                <w:bCs/>
                <w:sz w:val="24"/>
                <w:szCs w:val="24"/>
                <w:lang w:val="ru-RU"/>
              </w:rPr>
              <w:t>аудированное)</w:t>
            </w:r>
          </w:p>
          <w:p w14:paraId="56506F0A" w14:textId="7FC5BFD9" w:rsidR="008838C8" w:rsidRPr="00040595" w:rsidRDefault="00DE440F" w:rsidP="00DD7187">
            <w:pPr>
              <w:tabs>
                <w:tab w:val="center" w:pos="4677"/>
                <w:tab w:val="right" w:pos="9355"/>
              </w:tabs>
              <w:spacing w:after="0" w:line="240" w:lineRule="auto"/>
              <w:ind w:left="-426" w:right="-676"/>
              <w:jc w:val="center"/>
              <w:rPr>
                <w:rFonts w:ascii="PermianSerifTypeface" w:eastAsia="Times New Roman" w:hAnsi="PermianSerifTypeface"/>
                <w:b/>
                <w:bCs/>
                <w:sz w:val="24"/>
                <w:szCs w:val="24"/>
                <w:lang w:val="ru-RU"/>
              </w:rPr>
            </w:pPr>
            <w:r w:rsidRPr="00DE440F">
              <w:rPr>
                <w:rFonts w:ascii="PermianSerifTypeface" w:eastAsia="Times New Roman" w:hAnsi="PermianSerifTypeface"/>
                <w:b/>
                <w:bCs/>
                <w:sz w:val="24"/>
                <w:szCs w:val="24"/>
                <w:lang w:val="ru-RU"/>
              </w:rPr>
              <w:t xml:space="preserve">За </w:t>
            </w:r>
            <w:r>
              <w:rPr>
                <w:rFonts w:ascii="PermianSerifTypeface" w:eastAsia="Times New Roman" w:hAnsi="PermianSerifTypeface"/>
                <w:b/>
                <w:bCs/>
                <w:sz w:val="24"/>
                <w:szCs w:val="24"/>
                <w:lang w:val="ru-RU"/>
              </w:rPr>
              <w:t>6</w:t>
            </w:r>
            <w:r w:rsidRPr="00DE440F">
              <w:rPr>
                <w:rFonts w:ascii="PermianSerifTypeface" w:eastAsia="Times New Roman" w:hAnsi="PermianSerifTypeface"/>
                <w:b/>
                <w:bCs/>
                <w:sz w:val="24"/>
                <w:szCs w:val="24"/>
                <w:lang w:val="ru-RU"/>
              </w:rPr>
              <w:t xml:space="preserve"> месяцев, закончившихся </w:t>
            </w:r>
            <w:r w:rsidR="00A72CAD" w:rsidRPr="00A72CAD">
              <w:rPr>
                <w:rFonts w:ascii="PermianSerifTypeface" w:eastAsia="Times New Roman" w:hAnsi="PermianSerifTypeface"/>
                <w:b/>
                <w:bCs/>
                <w:sz w:val="24"/>
                <w:szCs w:val="24"/>
                <w:lang w:val="ru-RU"/>
              </w:rPr>
              <w:t>3</w:t>
            </w:r>
            <w:r>
              <w:rPr>
                <w:rFonts w:ascii="PermianSerifTypeface" w:eastAsia="Times New Roman" w:hAnsi="PermianSerifTypeface"/>
                <w:b/>
                <w:bCs/>
                <w:sz w:val="24"/>
                <w:szCs w:val="24"/>
                <w:lang w:val="ru-RU"/>
              </w:rPr>
              <w:t>0</w:t>
            </w:r>
            <w:r w:rsidR="00A72CAD" w:rsidRPr="00A72CAD">
              <w:rPr>
                <w:rFonts w:ascii="PermianSerifTypeface" w:eastAsia="Times New Roman" w:hAnsi="PermianSerifTypeface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E440F">
              <w:rPr>
                <w:rFonts w:ascii="PermianSerifTypeface" w:eastAsia="Times New Roman" w:hAnsi="PermianSerifTypeface"/>
                <w:b/>
                <w:bCs/>
                <w:sz w:val="24"/>
                <w:szCs w:val="24"/>
                <w:lang w:val="ru-RU"/>
              </w:rPr>
              <w:t xml:space="preserve">июня </w:t>
            </w:r>
            <w:r w:rsidR="00A72CAD" w:rsidRPr="00A72CAD">
              <w:rPr>
                <w:rFonts w:ascii="PermianSerifTypeface" w:eastAsia="Times New Roman" w:hAnsi="PermianSerifTypeface"/>
                <w:b/>
                <w:bCs/>
                <w:sz w:val="24"/>
                <w:szCs w:val="24"/>
                <w:lang w:val="ru-RU"/>
              </w:rPr>
              <w:t>202</w:t>
            </w:r>
            <w:r>
              <w:rPr>
                <w:rFonts w:ascii="PermianSerifTypeface" w:eastAsia="Times New Roman" w:hAnsi="PermianSerifTypeface"/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</w:tbl>
    <w:p w14:paraId="3057242C" w14:textId="77777777" w:rsidR="001F4815" w:rsidRPr="003C6129" w:rsidRDefault="001F4815" w:rsidP="001F4815">
      <w:pPr>
        <w:rPr>
          <w:sz w:val="20"/>
          <w:szCs w:val="20"/>
          <w:lang w:val="ru-RU"/>
        </w:rPr>
        <w:sectPr w:rsidR="001F4815" w:rsidRPr="003C6129" w:rsidSect="003B6ADA">
          <w:headerReference w:type="default" r:id="rId8"/>
          <w:footerReference w:type="even" r:id="rId9"/>
          <w:pgSz w:w="11906" w:h="16838"/>
          <w:pgMar w:top="426" w:right="851" w:bottom="851" w:left="1701" w:header="142" w:footer="720" w:gutter="0"/>
          <w:cols w:space="720"/>
          <w:docGrid w:linePitch="360"/>
        </w:sectPr>
      </w:pPr>
    </w:p>
    <w:p w14:paraId="445C20B8" w14:textId="77777777" w:rsidR="00781C60" w:rsidRDefault="00781C60" w:rsidP="001F4815">
      <w:pPr>
        <w:rPr>
          <w:sz w:val="2"/>
          <w:szCs w:val="2"/>
          <w:lang w:val="ru-RU"/>
        </w:rPr>
      </w:pPr>
    </w:p>
    <w:p w14:paraId="06526417" w14:textId="77777777" w:rsidR="00781C60" w:rsidRPr="00781C60" w:rsidRDefault="00781C60" w:rsidP="005830AC">
      <w:pPr>
        <w:spacing w:after="80"/>
        <w:rPr>
          <w:sz w:val="2"/>
          <w:szCs w:val="2"/>
          <w:lang w:val="ru-RU"/>
        </w:rPr>
      </w:pPr>
    </w:p>
    <w:tbl>
      <w:tblPr>
        <w:tblpPr w:leftFromText="180" w:rightFromText="180" w:vertAnchor="text" w:horzAnchor="margin" w:tblpX="-1376" w:tblpY="99"/>
        <w:tblW w:w="11185" w:type="dxa"/>
        <w:tblBorders>
          <w:bottom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051"/>
        <w:gridCol w:w="1414"/>
        <w:gridCol w:w="1124"/>
        <w:gridCol w:w="136"/>
        <w:gridCol w:w="104"/>
        <w:gridCol w:w="1238"/>
        <w:gridCol w:w="1118"/>
      </w:tblGrid>
      <w:tr w:rsidR="00DD7187" w:rsidRPr="00926D1C" w14:paraId="133C719A" w14:textId="77777777" w:rsidTr="00CC5A24">
        <w:trPr>
          <w:trHeight w:hRule="exact" w:val="284"/>
        </w:trPr>
        <w:tc>
          <w:tcPr>
            <w:tcW w:w="8725" w:type="dxa"/>
            <w:gridSpan w:val="4"/>
            <w:tcBorders>
              <w:bottom w:val="nil"/>
            </w:tcBorders>
            <w:shd w:val="clear" w:color="auto" w:fill="auto"/>
            <w:noWrap/>
          </w:tcPr>
          <w:p w14:paraId="65AE45FA" w14:textId="02804B6E" w:rsidR="00DD7187" w:rsidRPr="00926D1C" w:rsidRDefault="00DD7187" w:rsidP="0063101B">
            <w:pPr>
              <w:spacing w:after="40" w:line="240" w:lineRule="auto"/>
              <w:ind w:hanging="105"/>
              <w:jc w:val="right"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  <w:t>КОНСОЛИДИРОВАННЫЙ</w:t>
            </w:r>
          </w:p>
        </w:tc>
        <w:tc>
          <w:tcPr>
            <w:tcW w:w="2460" w:type="dxa"/>
            <w:gridSpan w:val="3"/>
            <w:tcBorders>
              <w:bottom w:val="single" w:sz="8" w:space="0" w:color="808080"/>
            </w:tcBorders>
            <w:shd w:val="clear" w:color="auto" w:fill="auto"/>
          </w:tcPr>
          <w:p w14:paraId="6E461FBC" w14:textId="793D72F1" w:rsidR="00DD7187" w:rsidRPr="00926D1C" w:rsidRDefault="00DD7187" w:rsidP="0063101B">
            <w:pPr>
              <w:spacing w:after="40" w:line="240" w:lineRule="auto"/>
              <w:jc w:val="center"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  <w:t>БАНК</w:t>
            </w:r>
          </w:p>
        </w:tc>
      </w:tr>
      <w:tr w:rsidR="00DE440F" w:rsidRPr="00926D1C" w14:paraId="05197CE9" w14:textId="77777777" w:rsidTr="00C6018F">
        <w:trPr>
          <w:trHeight w:hRule="exact" w:val="517"/>
        </w:trPr>
        <w:tc>
          <w:tcPr>
            <w:tcW w:w="6051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0DECFA1" w14:textId="32002753" w:rsidR="00DE440F" w:rsidRPr="00926D1C" w:rsidRDefault="00DE440F" w:rsidP="00926D1C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586EDBDD" w14:textId="77777777" w:rsidR="00DE440F" w:rsidRPr="00926D1C" w:rsidRDefault="00DE440F" w:rsidP="00926D1C">
            <w:pPr>
              <w:spacing w:after="0" w:line="240" w:lineRule="auto"/>
              <w:jc w:val="right"/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30</w:t>
            </w:r>
            <w:r w:rsidRPr="00926D1C">
              <w:rPr>
                <w:sz w:val="20"/>
                <w:szCs w:val="20"/>
                <w:lang w:val="ru-RU"/>
              </w:rPr>
              <w:t xml:space="preserve"> </w:t>
            </w:r>
            <w:r w:rsidRPr="00926D1C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июня</w:t>
            </w:r>
          </w:p>
          <w:p w14:paraId="4ED00D2F" w14:textId="3091ED13" w:rsidR="00DE440F" w:rsidRPr="00926D1C" w:rsidRDefault="00DE440F" w:rsidP="00926D1C">
            <w:pPr>
              <w:spacing w:after="0" w:line="240" w:lineRule="auto"/>
              <w:ind w:left="40" w:right="32" w:hanging="105"/>
              <w:jc w:val="right"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2023</w:t>
            </w:r>
          </w:p>
        </w:tc>
        <w:tc>
          <w:tcPr>
            <w:tcW w:w="112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60B059F6" w14:textId="77777777" w:rsidR="00DE440F" w:rsidRPr="00926D1C" w:rsidRDefault="00DE440F" w:rsidP="00926D1C">
            <w:pPr>
              <w:spacing w:after="0" w:line="240" w:lineRule="auto"/>
              <w:jc w:val="right"/>
              <w:rPr>
                <w:rFonts w:ascii="PermianSerifTypeface" w:hAnsi="PermianSerifTypeface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30 июня</w:t>
            </w:r>
          </w:p>
          <w:p w14:paraId="7CDA5DC3" w14:textId="61A52B67" w:rsidR="00DE440F" w:rsidRPr="00926D1C" w:rsidRDefault="00DE440F" w:rsidP="00926D1C">
            <w:pPr>
              <w:spacing w:after="0" w:line="240" w:lineRule="auto"/>
              <w:ind w:right="32" w:hanging="105"/>
              <w:jc w:val="right"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2022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9698AC" w14:textId="23653621" w:rsidR="00DE440F" w:rsidRPr="00926D1C" w:rsidRDefault="00DE440F" w:rsidP="00926D1C">
            <w:pPr>
              <w:spacing w:after="0" w:line="240" w:lineRule="auto"/>
              <w:ind w:right="32" w:hanging="105"/>
              <w:jc w:val="right"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3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085D2788" w14:textId="77777777" w:rsidR="00DE440F" w:rsidRPr="00926D1C" w:rsidRDefault="00DE440F" w:rsidP="00926D1C">
            <w:pPr>
              <w:spacing w:after="0" w:line="240" w:lineRule="auto"/>
              <w:jc w:val="right"/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30</w:t>
            </w:r>
            <w:r w:rsidRPr="00926D1C">
              <w:rPr>
                <w:sz w:val="20"/>
                <w:szCs w:val="20"/>
                <w:lang w:val="ru-RU"/>
              </w:rPr>
              <w:t xml:space="preserve"> </w:t>
            </w:r>
            <w:r w:rsidRPr="00926D1C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июня</w:t>
            </w:r>
          </w:p>
          <w:p w14:paraId="49015741" w14:textId="78C2353D" w:rsidR="00DE440F" w:rsidRPr="00926D1C" w:rsidRDefault="00DE440F" w:rsidP="00926D1C">
            <w:pPr>
              <w:spacing w:after="0" w:line="240" w:lineRule="auto"/>
              <w:ind w:right="32" w:hanging="201"/>
              <w:jc w:val="right"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2023</w:t>
            </w:r>
          </w:p>
        </w:tc>
        <w:tc>
          <w:tcPr>
            <w:tcW w:w="111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7811D2D8" w14:textId="77777777" w:rsidR="00DE440F" w:rsidRPr="00926D1C" w:rsidRDefault="00DE440F" w:rsidP="00926D1C">
            <w:pPr>
              <w:spacing w:after="0" w:line="240" w:lineRule="auto"/>
              <w:jc w:val="right"/>
              <w:rPr>
                <w:rFonts w:ascii="PermianSerifTypeface" w:hAnsi="PermianSerifTypeface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30 июня</w:t>
            </w:r>
          </w:p>
          <w:p w14:paraId="537D32FA" w14:textId="5ED28E38" w:rsidR="00DE440F" w:rsidRPr="00926D1C" w:rsidRDefault="00DE440F" w:rsidP="00926D1C">
            <w:pPr>
              <w:spacing w:after="0" w:line="240" w:lineRule="auto"/>
              <w:ind w:hanging="101"/>
              <w:jc w:val="right"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2022</w:t>
            </w:r>
          </w:p>
        </w:tc>
      </w:tr>
      <w:tr w:rsidR="0060438C" w:rsidRPr="00926D1C" w14:paraId="5337A7F6" w14:textId="77777777" w:rsidTr="00926D1C">
        <w:trPr>
          <w:trHeight w:val="42"/>
        </w:trPr>
        <w:tc>
          <w:tcPr>
            <w:tcW w:w="605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DD9B330" w14:textId="77777777" w:rsidR="0060438C" w:rsidRPr="00926D1C" w:rsidRDefault="0060438C" w:rsidP="00DD7187">
            <w:pPr>
              <w:spacing w:after="0" w:line="240" w:lineRule="auto"/>
              <w:ind w:right="-120"/>
              <w:contextualSpacing/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63BC0949" w14:textId="0EB5682E" w:rsidR="0060438C" w:rsidRPr="00926D1C" w:rsidRDefault="0060438C" w:rsidP="00DC1476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  <w:t>ТЫСЯЧА ЛЕЕВ</w:t>
            </w:r>
          </w:p>
        </w:tc>
        <w:tc>
          <w:tcPr>
            <w:tcW w:w="1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66779FF6" w14:textId="77777777" w:rsidR="0060438C" w:rsidRPr="00926D1C" w:rsidRDefault="0060438C" w:rsidP="00DC1476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  <w:t>ТЫСЯЧА ЛЕЕВ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BD0EFC" w14:textId="5B444E2B" w:rsidR="0060438C" w:rsidRPr="00926D1C" w:rsidRDefault="0060438C" w:rsidP="00DC1476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38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0FE076A8" w14:textId="436DA6EA" w:rsidR="0060438C" w:rsidRPr="00926D1C" w:rsidRDefault="0060438C" w:rsidP="00DC1476">
            <w:pPr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  <w:t>ТЫСЯЧА ЛЕЕВ</w:t>
            </w:r>
          </w:p>
        </w:tc>
        <w:tc>
          <w:tcPr>
            <w:tcW w:w="1118" w:type="dxa"/>
            <w:tcBorders>
              <w:top w:val="single" w:sz="8" w:space="0" w:color="808080"/>
            </w:tcBorders>
            <w:shd w:val="clear" w:color="auto" w:fill="auto"/>
            <w:noWrap/>
            <w:vAlign w:val="bottom"/>
          </w:tcPr>
          <w:p w14:paraId="3134D762" w14:textId="580AA216" w:rsidR="0060438C" w:rsidRPr="00926D1C" w:rsidRDefault="0060438C" w:rsidP="00DC1476">
            <w:pPr>
              <w:spacing w:after="0" w:line="240" w:lineRule="auto"/>
              <w:ind w:hanging="101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  <w:t>ТЫСЯЧА ЛЕЕВ</w:t>
            </w:r>
          </w:p>
        </w:tc>
      </w:tr>
      <w:tr w:rsidR="00926D1C" w:rsidRPr="00D436B3" w14:paraId="72A0490F" w14:textId="77777777" w:rsidTr="00926D1C">
        <w:trPr>
          <w:trHeight w:val="42"/>
        </w:trPr>
        <w:tc>
          <w:tcPr>
            <w:tcW w:w="11185" w:type="dxa"/>
            <w:gridSpan w:val="7"/>
            <w:shd w:val="clear" w:color="auto" w:fill="auto"/>
            <w:noWrap/>
            <w:vAlign w:val="bottom"/>
          </w:tcPr>
          <w:p w14:paraId="15622E8B" w14:textId="758DD70F" w:rsidR="00926D1C" w:rsidRPr="00926D1C" w:rsidRDefault="00926D1C" w:rsidP="00926D1C">
            <w:pPr>
              <w:spacing w:after="0" w:line="240" w:lineRule="auto"/>
              <w:ind w:left="38" w:hanging="38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  <w:t>Процентные доходы от официальных резервных активов</w:t>
            </w:r>
          </w:p>
        </w:tc>
      </w:tr>
      <w:tr w:rsidR="00DE440F" w:rsidRPr="00926D1C" w14:paraId="7C73826D" w14:textId="77777777" w:rsidTr="00926D1C">
        <w:trPr>
          <w:trHeight w:val="42"/>
        </w:trPr>
        <w:tc>
          <w:tcPr>
            <w:tcW w:w="6051" w:type="dxa"/>
            <w:shd w:val="clear" w:color="auto" w:fill="auto"/>
            <w:noWrap/>
            <w:vAlign w:val="bottom"/>
          </w:tcPr>
          <w:p w14:paraId="0A1FB7FE" w14:textId="0BACB085" w:rsidR="00DE440F" w:rsidRPr="00926D1C" w:rsidRDefault="00DE440F" w:rsidP="00DD7187">
            <w:pPr>
              <w:spacing w:after="0" w:line="240" w:lineRule="auto"/>
              <w:ind w:right="-120"/>
              <w:contextualSpacing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  <w:t>Процентные доходы по краткосрочным размещениям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auto"/>
            <w:vAlign w:val="bottom"/>
          </w:tcPr>
          <w:p w14:paraId="7DE24258" w14:textId="77271BAC" w:rsidR="00DE440F" w:rsidRPr="00926D1C" w:rsidRDefault="00DE440F" w:rsidP="00DD7187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 xml:space="preserve">460 531 </w:t>
            </w:r>
          </w:p>
        </w:tc>
        <w:tc>
          <w:tcPr>
            <w:tcW w:w="1124" w:type="dxa"/>
            <w:tcBorders>
              <w:bottom w:val="nil"/>
            </w:tcBorders>
            <w:shd w:val="clear" w:color="auto" w:fill="auto"/>
            <w:vAlign w:val="bottom"/>
          </w:tcPr>
          <w:p w14:paraId="6C181736" w14:textId="4BF68AAA" w:rsidR="00DE440F" w:rsidRPr="00926D1C" w:rsidRDefault="00DE440F" w:rsidP="00DD7187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color w:val="000000"/>
                <w:sz w:val="20"/>
                <w:szCs w:val="20"/>
                <w:lang w:val="ro-MD"/>
              </w:rPr>
              <w:t>55 995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14:paraId="733F6C86" w14:textId="77777777" w:rsidR="00DE440F" w:rsidRPr="00926D1C" w:rsidRDefault="00DE440F" w:rsidP="00DD7187">
            <w:pPr>
              <w:spacing w:after="0" w:line="240" w:lineRule="auto"/>
              <w:jc w:val="right"/>
              <w:rPr>
                <w:rFonts w:ascii="PermianSerifTypeface" w:eastAsia="Times New Roman" w:hAnsi="PermianSerifTypeface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38" w:type="dxa"/>
            <w:tcBorders>
              <w:bottom w:val="nil"/>
            </w:tcBorders>
            <w:shd w:val="clear" w:color="auto" w:fill="auto"/>
            <w:vAlign w:val="bottom"/>
          </w:tcPr>
          <w:p w14:paraId="63333EE6" w14:textId="49C47E80" w:rsidR="00DE440F" w:rsidRPr="00926D1C" w:rsidRDefault="00DE440F" w:rsidP="00DD7187">
            <w:pPr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 xml:space="preserve">460 531 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4000DEE3" w14:textId="34F1D483" w:rsidR="00DE440F" w:rsidRPr="00926D1C" w:rsidRDefault="00DE440F" w:rsidP="00DD7187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color w:val="000000"/>
                <w:sz w:val="20"/>
                <w:szCs w:val="20"/>
                <w:lang w:val="ro-MD"/>
              </w:rPr>
              <w:t>55 995</w:t>
            </w:r>
          </w:p>
        </w:tc>
      </w:tr>
      <w:tr w:rsidR="00DE440F" w:rsidRPr="00926D1C" w14:paraId="54C030DF" w14:textId="77777777" w:rsidTr="00926D1C">
        <w:trPr>
          <w:trHeight w:val="42"/>
        </w:trPr>
        <w:tc>
          <w:tcPr>
            <w:tcW w:w="6051" w:type="dxa"/>
            <w:shd w:val="clear" w:color="auto" w:fill="auto"/>
            <w:noWrap/>
            <w:vAlign w:val="bottom"/>
          </w:tcPr>
          <w:p w14:paraId="765F993D" w14:textId="47F8D8D4" w:rsidR="00DE440F" w:rsidRPr="00926D1C" w:rsidRDefault="00DE440F" w:rsidP="00DD7187">
            <w:pPr>
              <w:spacing w:after="0" w:line="240" w:lineRule="auto"/>
              <w:ind w:right="-120"/>
              <w:contextualSpacing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  <w:t>Процентные доходы по ценным бумагам</w:t>
            </w:r>
          </w:p>
        </w:tc>
        <w:tc>
          <w:tcPr>
            <w:tcW w:w="1414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14:paraId="4C86ACED" w14:textId="0DAF663C" w:rsidR="00DE440F" w:rsidRPr="00926D1C" w:rsidRDefault="00DE440F" w:rsidP="00DD7187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 xml:space="preserve">1 087 377 </w:t>
            </w:r>
          </w:p>
        </w:tc>
        <w:tc>
          <w:tcPr>
            <w:tcW w:w="1124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14:paraId="65A4CBFF" w14:textId="00D956E4" w:rsidR="00DE440F" w:rsidRPr="00926D1C" w:rsidRDefault="00DE440F" w:rsidP="00DD7187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color w:val="000000"/>
                <w:sz w:val="20"/>
                <w:szCs w:val="20"/>
                <w:lang w:val="ro-MD"/>
              </w:rPr>
              <w:t>104 596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14:paraId="7E32F5E9" w14:textId="77777777" w:rsidR="00DE440F" w:rsidRPr="00926D1C" w:rsidRDefault="00DE440F" w:rsidP="00DD7187">
            <w:pPr>
              <w:spacing w:after="0" w:line="240" w:lineRule="auto"/>
              <w:jc w:val="right"/>
              <w:rPr>
                <w:rFonts w:ascii="PermianSerifTypeface" w:eastAsia="Times New Roman" w:hAnsi="PermianSerifTypeface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38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14:paraId="0410EAA7" w14:textId="38FF1078" w:rsidR="00DE440F" w:rsidRPr="00926D1C" w:rsidRDefault="00DE440F" w:rsidP="00DD7187">
            <w:pPr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 xml:space="preserve">1 087 377 </w:t>
            </w:r>
          </w:p>
        </w:tc>
        <w:tc>
          <w:tcPr>
            <w:tcW w:w="1118" w:type="dxa"/>
            <w:tcBorders>
              <w:bottom w:val="single" w:sz="4" w:space="0" w:color="808080"/>
            </w:tcBorders>
            <w:shd w:val="clear" w:color="auto" w:fill="auto"/>
            <w:noWrap/>
            <w:vAlign w:val="bottom"/>
          </w:tcPr>
          <w:p w14:paraId="1806B7A7" w14:textId="04270163" w:rsidR="00DE440F" w:rsidRPr="00926D1C" w:rsidRDefault="00DE440F" w:rsidP="00DD7187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color w:val="000000"/>
                <w:sz w:val="20"/>
                <w:szCs w:val="20"/>
                <w:lang w:val="ro-MD"/>
              </w:rPr>
              <w:t>104 596</w:t>
            </w:r>
          </w:p>
        </w:tc>
      </w:tr>
      <w:tr w:rsidR="00DE440F" w:rsidRPr="00926D1C" w14:paraId="43AA479B" w14:textId="77777777" w:rsidTr="00926D1C">
        <w:trPr>
          <w:trHeight w:val="42"/>
        </w:trPr>
        <w:tc>
          <w:tcPr>
            <w:tcW w:w="6051" w:type="dxa"/>
            <w:shd w:val="clear" w:color="auto" w:fill="auto"/>
            <w:noWrap/>
            <w:vAlign w:val="bottom"/>
          </w:tcPr>
          <w:p w14:paraId="6C1FC57C" w14:textId="77777777" w:rsidR="00DE440F" w:rsidRPr="00926D1C" w:rsidRDefault="00DE440F" w:rsidP="00DD7187">
            <w:pPr>
              <w:spacing w:after="0" w:line="240" w:lineRule="auto"/>
              <w:ind w:right="-120"/>
              <w:contextualSpacing/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14:paraId="19E80429" w14:textId="56A65C2C" w:rsidR="00DE440F" w:rsidRPr="00926D1C" w:rsidRDefault="00DE440F" w:rsidP="00DD7187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 xml:space="preserve"> 1 547 908 </w:t>
            </w:r>
          </w:p>
        </w:tc>
        <w:tc>
          <w:tcPr>
            <w:tcW w:w="1124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14:paraId="74F451C3" w14:textId="53786EB8" w:rsidR="00DE440F" w:rsidRPr="00926D1C" w:rsidRDefault="00DE440F" w:rsidP="00DD7187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b/>
                <w:color w:val="000000"/>
                <w:sz w:val="20"/>
                <w:szCs w:val="20"/>
                <w:lang w:val="ro-MD"/>
              </w:rPr>
              <w:t>160 591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14:paraId="5BF1A0DF" w14:textId="77777777" w:rsidR="00DE440F" w:rsidRPr="00926D1C" w:rsidRDefault="00DE440F" w:rsidP="00DD7187">
            <w:pPr>
              <w:spacing w:after="0" w:line="240" w:lineRule="auto"/>
              <w:jc w:val="right"/>
              <w:rPr>
                <w:rFonts w:ascii="PermianSerifTypeface" w:eastAsia="Times New Roman" w:hAnsi="PermianSerifTypeface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808080"/>
              <w:bottom w:val="nil"/>
            </w:tcBorders>
            <w:shd w:val="clear" w:color="auto" w:fill="auto"/>
            <w:vAlign w:val="bottom"/>
          </w:tcPr>
          <w:p w14:paraId="5FB56EBD" w14:textId="7EAB1958" w:rsidR="00DE440F" w:rsidRPr="00926D1C" w:rsidRDefault="00DE440F" w:rsidP="00DD7187">
            <w:pPr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/>
                <w:b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 xml:space="preserve">1 547 908 </w:t>
            </w:r>
          </w:p>
        </w:tc>
        <w:tc>
          <w:tcPr>
            <w:tcW w:w="1118" w:type="dxa"/>
            <w:tcBorders>
              <w:top w:val="single" w:sz="4" w:space="0" w:color="808080"/>
              <w:bottom w:val="nil"/>
            </w:tcBorders>
            <w:shd w:val="clear" w:color="auto" w:fill="auto"/>
            <w:noWrap/>
            <w:vAlign w:val="bottom"/>
          </w:tcPr>
          <w:p w14:paraId="4E663FCC" w14:textId="441DB3BF" w:rsidR="00DE440F" w:rsidRPr="00926D1C" w:rsidRDefault="00DE440F" w:rsidP="00DD7187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b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b/>
                <w:color w:val="000000"/>
                <w:sz w:val="20"/>
                <w:szCs w:val="20"/>
                <w:lang w:val="ro-MD"/>
              </w:rPr>
              <w:t>160 591</w:t>
            </w:r>
          </w:p>
        </w:tc>
      </w:tr>
      <w:tr w:rsidR="00DD7187" w:rsidRPr="00D436B3" w14:paraId="2469291E" w14:textId="77777777" w:rsidTr="00926D1C">
        <w:trPr>
          <w:trHeight w:val="42"/>
        </w:trPr>
        <w:tc>
          <w:tcPr>
            <w:tcW w:w="7465" w:type="dxa"/>
            <w:gridSpan w:val="2"/>
            <w:shd w:val="clear" w:color="auto" w:fill="auto"/>
            <w:noWrap/>
            <w:vAlign w:val="bottom"/>
          </w:tcPr>
          <w:p w14:paraId="222E6762" w14:textId="64D29CCC" w:rsidR="00DD7187" w:rsidRPr="00926D1C" w:rsidRDefault="00DD7187" w:rsidP="00DD7187">
            <w:pPr>
              <w:spacing w:after="0" w:line="240" w:lineRule="auto"/>
              <w:rPr>
                <w:rFonts w:ascii="PermianSerifTypeface" w:eastAsia="Times New Roman" w:hAnsi="PermianSerifTypeface"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  <w:t>Процентные доходы по инструментам в национальной валюте</w:t>
            </w:r>
          </w:p>
        </w:tc>
        <w:tc>
          <w:tcPr>
            <w:tcW w:w="1124" w:type="dxa"/>
            <w:tcBorders>
              <w:bottom w:val="nil"/>
            </w:tcBorders>
            <w:shd w:val="clear" w:color="auto" w:fill="auto"/>
            <w:vAlign w:val="bottom"/>
          </w:tcPr>
          <w:p w14:paraId="6940EA8C" w14:textId="77777777" w:rsidR="00DD7187" w:rsidRPr="00926D1C" w:rsidRDefault="00DD7187" w:rsidP="00DD7187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7A72F5CA" w14:textId="77777777" w:rsidR="00DD7187" w:rsidRPr="00926D1C" w:rsidRDefault="00DD7187" w:rsidP="00DD7187">
            <w:pPr>
              <w:spacing w:after="0" w:line="240" w:lineRule="auto"/>
              <w:jc w:val="right"/>
              <w:rPr>
                <w:rFonts w:ascii="PermianSerifTypeface" w:eastAsia="Times New Roman" w:hAnsi="PermianSerifTypeface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4C4D08" w14:textId="77777777" w:rsidR="00DD7187" w:rsidRPr="00926D1C" w:rsidRDefault="00DD7187" w:rsidP="00DD7187">
            <w:pPr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533EF1E" w14:textId="77777777" w:rsidR="00DD7187" w:rsidRPr="00926D1C" w:rsidRDefault="00DD7187" w:rsidP="00DD7187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</w:p>
        </w:tc>
      </w:tr>
      <w:tr w:rsidR="00DE440F" w:rsidRPr="00926D1C" w14:paraId="38AD2157" w14:textId="77777777" w:rsidTr="00926D1C">
        <w:trPr>
          <w:trHeight w:val="42"/>
        </w:trPr>
        <w:tc>
          <w:tcPr>
            <w:tcW w:w="6051" w:type="dxa"/>
            <w:shd w:val="clear" w:color="auto" w:fill="auto"/>
            <w:noWrap/>
            <w:vAlign w:val="bottom"/>
          </w:tcPr>
          <w:p w14:paraId="715B27DB" w14:textId="0F2FAE2F" w:rsidR="00DE440F" w:rsidRPr="00926D1C" w:rsidRDefault="00DE440F" w:rsidP="00DD7187">
            <w:pPr>
              <w:spacing w:after="0" w:line="240" w:lineRule="auto"/>
              <w:ind w:right="-120"/>
              <w:contextualSpacing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  <w:t>Процентные доходы по выданным кредитам и репо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auto"/>
            <w:vAlign w:val="bottom"/>
          </w:tcPr>
          <w:p w14:paraId="5114F318" w14:textId="086EC879" w:rsidR="00DE440F" w:rsidRPr="00926D1C" w:rsidRDefault="00DE440F" w:rsidP="00DD7187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 xml:space="preserve">3 984 </w:t>
            </w:r>
          </w:p>
        </w:tc>
        <w:tc>
          <w:tcPr>
            <w:tcW w:w="1124" w:type="dxa"/>
            <w:tcBorders>
              <w:bottom w:val="nil"/>
            </w:tcBorders>
            <w:shd w:val="clear" w:color="auto" w:fill="auto"/>
            <w:vAlign w:val="bottom"/>
          </w:tcPr>
          <w:p w14:paraId="2BBEC759" w14:textId="27E59044" w:rsidR="00DE440F" w:rsidRPr="00926D1C" w:rsidRDefault="00DE440F" w:rsidP="00DD7187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color w:val="000000"/>
                <w:sz w:val="20"/>
                <w:szCs w:val="20"/>
                <w:lang w:val="ro-MD"/>
              </w:rPr>
              <w:t>127 294</w:t>
            </w:r>
          </w:p>
        </w:tc>
        <w:tc>
          <w:tcPr>
            <w:tcW w:w="24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50F25CD3" w14:textId="77777777" w:rsidR="00DE440F" w:rsidRPr="00926D1C" w:rsidRDefault="00DE440F" w:rsidP="00DD7187">
            <w:pPr>
              <w:spacing w:after="0" w:line="240" w:lineRule="auto"/>
              <w:jc w:val="right"/>
              <w:rPr>
                <w:rFonts w:ascii="PermianSerifTypeface" w:eastAsia="Times New Roman" w:hAnsi="PermianSerifTypeface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38" w:type="dxa"/>
            <w:tcBorders>
              <w:bottom w:val="nil"/>
            </w:tcBorders>
            <w:shd w:val="clear" w:color="auto" w:fill="auto"/>
            <w:vAlign w:val="bottom"/>
          </w:tcPr>
          <w:p w14:paraId="7CDFED08" w14:textId="1C81B88F" w:rsidR="00DE440F" w:rsidRPr="00926D1C" w:rsidRDefault="00DE440F" w:rsidP="00DD7187">
            <w:pPr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 xml:space="preserve">3 976 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59538B4" w14:textId="77E3A7B4" w:rsidR="00DE440F" w:rsidRPr="00926D1C" w:rsidRDefault="00DE440F" w:rsidP="00DD7187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color w:val="000000"/>
                <w:sz w:val="20"/>
                <w:szCs w:val="20"/>
                <w:lang w:val="ro-MD"/>
              </w:rPr>
              <w:t>126 736</w:t>
            </w:r>
          </w:p>
        </w:tc>
      </w:tr>
      <w:tr w:rsidR="00DE440F" w:rsidRPr="00926D1C" w14:paraId="3B2D2E4A" w14:textId="77777777" w:rsidTr="00926D1C">
        <w:trPr>
          <w:trHeight w:val="42"/>
        </w:trPr>
        <w:tc>
          <w:tcPr>
            <w:tcW w:w="6051" w:type="dxa"/>
            <w:shd w:val="clear" w:color="auto" w:fill="auto"/>
            <w:noWrap/>
            <w:vAlign w:val="bottom"/>
          </w:tcPr>
          <w:p w14:paraId="64E4D92D" w14:textId="50B27F0B" w:rsidR="00DE440F" w:rsidRPr="00926D1C" w:rsidRDefault="00DE440F" w:rsidP="00DD7187">
            <w:pPr>
              <w:spacing w:after="0" w:line="240" w:lineRule="auto"/>
              <w:ind w:right="-120"/>
              <w:contextualSpacing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u-RU"/>
              </w:rPr>
              <w:t>Процентные доходы по ценным бумагам</w:t>
            </w:r>
            <w:r w:rsidRPr="00926D1C"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auto"/>
            <w:vAlign w:val="bottom"/>
          </w:tcPr>
          <w:p w14:paraId="3A6C73A2" w14:textId="342112F8" w:rsidR="00DE440F" w:rsidRPr="00926D1C" w:rsidRDefault="00DE440F" w:rsidP="00DD7187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 xml:space="preserve">444 822 </w:t>
            </w:r>
          </w:p>
        </w:tc>
        <w:tc>
          <w:tcPr>
            <w:tcW w:w="1124" w:type="dxa"/>
            <w:tcBorders>
              <w:bottom w:val="nil"/>
            </w:tcBorders>
            <w:shd w:val="clear" w:color="auto" w:fill="auto"/>
            <w:vAlign w:val="bottom"/>
          </w:tcPr>
          <w:p w14:paraId="6D9CD0FC" w14:textId="2F4858E9" w:rsidR="00DE440F" w:rsidRPr="00926D1C" w:rsidRDefault="00DE440F" w:rsidP="00DD7187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color w:val="000000"/>
                <w:sz w:val="20"/>
                <w:szCs w:val="20"/>
                <w:lang w:val="ro-MD"/>
              </w:rPr>
              <w:t>401 735</w:t>
            </w:r>
          </w:p>
        </w:tc>
        <w:tc>
          <w:tcPr>
            <w:tcW w:w="24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340A4A29" w14:textId="77777777" w:rsidR="00DE440F" w:rsidRPr="00926D1C" w:rsidRDefault="00DE440F" w:rsidP="00DD7187">
            <w:pPr>
              <w:spacing w:after="0" w:line="240" w:lineRule="auto"/>
              <w:jc w:val="right"/>
              <w:rPr>
                <w:rFonts w:ascii="PermianSerifTypeface" w:eastAsia="Times New Roman" w:hAnsi="PermianSerifTypeface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38" w:type="dxa"/>
            <w:tcBorders>
              <w:bottom w:val="nil"/>
            </w:tcBorders>
            <w:shd w:val="clear" w:color="auto" w:fill="auto"/>
            <w:vAlign w:val="bottom"/>
          </w:tcPr>
          <w:p w14:paraId="09CBCF0E" w14:textId="4270BD11" w:rsidR="00DE440F" w:rsidRPr="00926D1C" w:rsidRDefault="00DE440F" w:rsidP="00DD7187">
            <w:pPr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 xml:space="preserve">442 632 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AD2FC7D" w14:textId="1F6FB9CE" w:rsidR="00DE440F" w:rsidRPr="00926D1C" w:rsidRDefault="00DE440F" w:rsidP="00DD7187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color w:val="000000"/>
                <w:sz w:val="20"/>
                <w:szCs w:val="20"/>
                <w:lang w:val="ro-MD"/>
              </w:rPr>
              <w:t>400 772</w:t>
            </w:r>
          </w:p>
        </w:tc>
      </w:tr>
      <w:tr w:rsidR="00DE440F" w:rsidRPr="00926D1C" w14:paraId="01A2F06F" w14:textId="77777777" w:rsidTr="00926D1C">
        <w:trPr>
          <w:trHeight w:val="42"/>
        </w:trPr>
        <w:tc>
          <w:tcPr>
            <w:tcW w:w="6051" w:type="dxa"/>
            <w:shd w:val="clear" w:color="auto" w:fill="auto"/>
            <w:noWrap/>
            <w:vAlign w:val="bottom"/>
          </w:tcPr>
          <w:p w14:paraId="4F558F7E" w14:textId="5548E514" w:rsidR="00DE440F" w:rsidRPr="00926D1C" w:rsidRDefault="00DE440F" w:rsidP="00DD7187">
            <w:pPr>
              <w:spacing w:after="0" w:line="240" w:lineRule="auto"/>
              <w:ind w:right="-120"/>
              <w:contextualSpacing/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  <w:t>Процентные доходы по прочим</w:t>
            </w:r>
            <w:r w:rsidRPr="00926D1C">
              <w:rPr>
                <w:sz w:val="20"/>
                <w:szCs w:val="20"/>
                <w:lang w:val="ru-RU"/>
              </w:rPr>
              <w:t xml:space="preserve"> </w:t>
            </w:r>
            <w:r w:rsidRPr="00926D1C"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  <w:t>свободным денежным средствам</w:t>
            </w:r>
          </w:p>
        </w:tc>
        <w:tc>
          <w:tcPr>
            <w:tcW w:w="1414" w:type="dxa"/>
            <w:tcBorders>
              <w:top w:val="nil"/>
              <w:bottom w:val="single" w:sz="4" w:space="0" w:color="808080"/>
            </w:tcBorders>
            <w:shd w:val="clear" w:color="auto" w:fill="auto"/>
            <w:vAlign w:val="bottom"/>
          </w:tcPr>
          <w:p w14:paraId="206EC0F9" w14:textId="22C39B4A" w:rsidR="00DE440F" w:rsidRPr="00926D1C" w:rsidRDefault="00DE440F" w:rsidP="00DD7187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 xml:space="preserve"> 1 </w:t>
            </w:r>
          </w:p>
        </w:tc>
        <w:tc>
          <w:tcPr>
            <w:tcW w:w="1124" w:type="dxa"/>
            <w:tcBorders>
              <w:top w:val="nil"/>
              <w:bottom w:val="single" w:sz="4" w:space="0" w:color="808080"/>
            </w:tcBorders>
            <w:shd w:val="clear" w:color="auto" w:fill="auto"/>
            <w:vAlign w:val="bottom"/>
          </w:tcPr>
          <w:p w14:paraId="53EDCF05" w14:textId="5656DDBA" w:rsidR="00DE440F" w:rsidRPr="00926D1C" w:rsidRDefault="00DE440F" w:rsidP="00DD7187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color w:val="000000"/>
                <w:sz w:val="20"/>
                <w:szCs w:val="20"/>
                <w:lang w:val="ro-MD"/>
              </w:rPr>
              <w:t>3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2BE65B" w14:textId="77777777" w:rsidR="00DE440F" w:rsidRPr="00926D1C" w:rsidRDefault="00DE440F" w:rsidP="00DD7187">
            <w:pPr>
              <w:spacing w:after="0" w:line="240" w:lineRule="auto"/>
              <w:jc w:val="right"/>
              <w:rPr>
                <w:rFonts w:ascii="PermianSerifTypeface" w:eastAsia="Times New Roman" w:hAnsi="PermianSerifTypeface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38" w:type="dxa"/>
            <w:tcBorders>
              <w:top w:val="nil"/>
              <w:bottom w:val="single" w:sz="4" w:space="0" w:color="808080"/>
            </w:tcBorders>
            <w:shd w:val="clear" w:color="auto" w:fill="auto"/>
            <w:vAlign w:val="bottom"/>
          </w:tcPr>
          <w:p w14:paraId="60310E58" w14:textId="56F31730" w:rsidR="00DE440F" w:rsidRPr="00926D1C" w:rsidRDefault="00DE440F" w:rsidP="00DD7187">
            <w:pPr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>-</w:t>
            </w:r>
          </w:p>
        </w:tc>
        <w:tc>
          <w:tcPr>
            <w:tcW w:w="1118" w:type="dxa"/>
            <w:tcBorders>
              <w:top w:val="nil"/>
              <w:bottom w:val="single" w:sz="4" w:space="0" w:color="808080"/>
            </w:tcBorders>
            <w:shd w:val="clear" w:color="auto" w:fill="auto"/>
            <w:noWrap/>
            <w:vAlign w:val="bottom"/>
          </w:tcPr>
          <w:p w14:paraId="55002547" w14:textId="54491BE4" w:rsidR="00DE440F" w:rsidRPr="00926D1C" w:rsidRDefault="00DE440F" w:rsidP="00DD7187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color w:val="000000"/>
                <w:sz w:val="20"/>
                <w:szCs w:val="20"/>
                <w:lang w:val="ro-MD"/>
              </w:rPr>
              <w:t>-</w:t>
            </w:r>
          </w:p>
        </w:tc>
      </w:tr>
      <w:tr w:rsidR="00DE440F" w:rsidRPr="00926D1C" w14:paraId="09D6FC83" w14:textId="77777777" w:rsidTr="00926D1C">
        <w:trPr>
          <w:trHeight w:val="42"/>
        </w:trPr>
        <w:tc>
          <w:tcPr>
            <w:tcW w:w="6051" w:type="dxa"/>
            <w:shd w:val="clear" w:color="auto" w:fill="auto"/>
            <w:noWrap/>
            <w:vAlign w:val="bottom"/>
          </w:tcPr>
          <w:p w14:paraId="62EE8B6B" w14:textId="77777777" w:rsidR="00DE440F" w:rsidRPr="00926D1C" w:rsidRDefault="00DE440F" w:rsidP="00DD7187">
            <w:pPr>
              <w:spacing w:after="0" w:line="240" w:lineRule="auto"/>
              <w:ind w:right="-120"/>
              <w:contextualSpacing/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74677171" w14:textId="41D49109" w:rsidR="00DE440F" w:rsidRPr="00926D1C" w:rsidRDefault="00DE440F" w:rsidP="00DD7187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 xml:space="preserve"> 448 807 </w:t>
            </w:r>
          </w:p>
        </w:tc>
        <w:tc>
          <w:tcPr>
            <w:tcW w:w="112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3F780518" w14:textId="561DC21B" w:rsidR="00DE440F" w:rsidRPr="00926D1C" w:rsidRDefault="00DE440F" w:rsidP="00DD7187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b/>
                <w:color w:val="000000"/>
                <w:sz w:val="20"/>
                <w:szCs w:val="20"/>
                <w:lang w:val="ro-MD"/>
              </w:rPr>
              <w:t>529 032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684C19" w14:textId="77777777" w:rsidR="00DE440F" w:rsidRPr="00926D1C" w:rsidRDefault="00DE440F" w:rsidP="00DD7187">
            <w:pPr>
              <w:spacing w:after="0" w:line="240" w:lineRule="auto"/>
              <w:jc w:val="right"/>
              <w:rPr>
                <w:rFonts w:ascii="PermianSerifTypeface" w:eastAsia="Times New Roman" w:hAnsi="PermianSerifTypeface"/>
                <w:b/>
                <w:sz w:val="20"/>
                <w:szCs w:val="20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0E3C47E2" w14:textId="46962CB3" w:rsidR="00DE440F" w:rsidRPr="00926D1C" w:rsidRDefault="00DE440F" w:rsidP="00DD7187">
            <w:pPr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/>
                <w:b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b/>
                <w:sz w:val="20"/>
                <w:szCs w:val="20"/>
                <w:lang w:val="ro-MD"/>
              </w:rPr>
              <w:t>446 608</w:t>
            </w:r>
          </w:p>
        </w:tc>
        <w:tc>
          <w:tcPr>
            <w:tcW w:w="11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</w:tcPr>
          <w:p w14:paraId="399E52B0" w14:textId="7B2AD6D1" w:rsidR="00DE440F" w:rsidRPr="00926D1C" w:rsidRDefault="00DE440F" w:rsidP="00DD7187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b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b/>
                <w:sz w:val="20"/>
                <w:szCs w:val="20"/>
                <w:lang w:val="ro-MD"/>
              </w:rPr>
              <w:t>527 508</w:t>
            </w:r>
          </w:p>
        </w:tc>
      </w:tr>
      <w:tr w:rsidR="00DE440F" w:rsidRPr="00926D1C" w14:paraId="544D6030" w14:textId="77777777" w:rsidTr="00926D1C">
        <w:trPr>
          <w:trHeight w:val="42"/>
        </w:trPr>
        <w:tc>
          <w:tcPr>
            <w:tcW w:w="6051" w:type="dxa"/>
            <w:shd w:val="clear" w:color="auto" w:fill="auto"/>
            <w:noWrap/>
            <w:vAlign w:val="bottom"/>
          </w:tcPr>
          <w:p w14:paraId="17A1E783" w14:textId="477723AB" w:rsidR="00DE440F" w:rsidRPr="00926D1C" w:rsidRDefault="00DE440F" w:rsidP="00DD7187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Процентные доходы, рассчитанные по методу эффективной процентной ставки</w:t>
            </w:r>
          </w:p>
        </w:tc>
        <w:tc>
          <w:tcPr>
            <w:tcW w:w="14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93B4FBA" w14:textId="0B9323C6" w:rsidR="00DE440F" w:rsidRPr="00926D1C" w:rsidRDefault="00DE440F" w:rsidP="00DD7187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 xml:space="preserve">1 996 715 </w:t>
            </w:r>
          </w:p>
        </w:tc>
        <w:tc>
          <w:tcPr>
            <w:tcW w:w="112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36E62D2" w14:textId="1AC9E4FF" w:rsidR="00DE440F" w:rsidRPr="00926D1C" w:rsidRDefault="00DE440F" w:rsidP="00DD7187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b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b/>
                <w:color w:val="000000"/>
                <w:sz w:val="20"/>
                <w:szCs w:val="20"/>
                <w:lang w:val="ro-MD"/>
              </w:rPr>
              <w:t>689 623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D1DA5F" w14:textId="77777777" w:rsidR="00DE440F" w:rsidRPr="00926D1C" w:rsidRDefault="00DE440F" w:rsidP="00DD7187">
            <w:pPr>
              <w:spacing w:after="0" w:line="240" w:lineRule="auto"/>
              <w:ind w:left="-60"/>
              <w:jc w:val="right"/>
              <w:rPr>
                <w:rFonts w:ascii="PermianSerifTypeface" w:eastAsia="Times New Roman" w:hAnsi="PermianSerifTypeface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9B33E50" w14:textId="3D498E87" w:rsidR="00DE440F" w:rsidRPr="00926D1C" w:rsidRDefault="00DE440F" w:rsidP="00DD7187">
            <w:pPr>
              <w:spacing w:after="0" w:line="240" w:lineRule="auto"/>
              <w:ind w:left="-60" w:hanging="201"/>
              <w:jc w:val="right"/>
              <w:rPr>
                <w:rFonts w:ascii="PermianSerifTypeface" w:eastAsia="Times New Roman" w:hAnsi="PermianSerifTypeface"/>
                <w:b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b/>
                <w:color w:val="000000"/>
                <w:sz w:val="20"/>
                <w:szCs w:val="20"/>
                <w:lang w:val="ro-MD"/>
              </w:rPr>
              <w:t>1 994 516</w:t>
            </w:r>
          </w:p>
        </w:tc>
        <w:tc>
          <w:tcPr>
            <w:tcW w:w="11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</w:tcPr>
          <w:p w14:paraId="3C6A47B3" w14:textId="3B68ACCE" w:rsidR="00DE440F" w:rsidRPr="00926D1C" w:rsidRDefault="00DE440F" w:rsidP="00DD7187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b/>
                <w:color w:val="000000"/>
                <w:sz w:val="20"/>
                <w:szCs w:val="20"/>
                <w:lang w:val="ro-MD"/>
              </w:rPr>
              <w:t>688 099</w:t>
            </w:r>
          </w:p>
        </w:tc>
      </w:tr>
      <w:tr w:rsidR="00141F7F" w:rsidRPr="00926D1C" w14:paraId="01EF10EC" w14:textId="77777777" w:rsidTr="00926D1C">
        <w:trPr>
          <w:trHeight w:hRule="exact" w:val="42"/>
        </w:trPr>
        <w:tc>
          <w:tcPr>
            <w:tcW w:w="6051" w:type="dxa"/>
            <w:shd w:val="clear" w:color="auto" w:fill="auto"/>
            <w:noWrap/>
            <w:vAlign w:val="bottom"/>
          </w:tcPr>
          <w:p w14:paraId="376FFA30" w14:textId="77777777" w:rsidR="00383F3A" w:rsidRPr="00926D1C" w:rsidRDefault="00383F3A" w:rsidP="00DD7187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808080"/>
              <w:bottom w:val="nil"/>
            </w:tcBorders>
            <w:shd w:val="clear" w:color="auto" w:fill="auto"/>
            <w:vAlign w:val="bottom"/>
          </w:tcPr>
          <w:p w14:paraId="5DDDDABA" w14:textId="77777777" w:rsidR="00383F3A" w:rsidRPr="00926D1C" w:rsidRDefault="00383F3A" w:rsidP="00DD7187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24" w:type="dxa"/>
            <w:tcBorders>
              <w:top w:val="single" w:sz="4" w:space="0" w:color="808080"/>
              <w:bottom w:val="nil"/>
            </w:tcBorders>
            <w:shd w:val="clear" w:color="auto" w:fill="auto"/>
            <w:vAlign w:val="bottom"/>
          </w:tcPr>
          <w:p w14:paraId="231D02DD" w14:textId="77777777" w:rsidR="00383F3A" w:rsidRPr="00926D1C" w:rsidRDefault="00383F3A" w:rsidP="00DD7187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14:paraId="2B03A457" w14:textId="77777777" w:rsidR="00383F3A" w:rsidRPr="00926D1C" w:rsidRDefault="00383F3A" w:rsidP="00DD7187">
            <w:pPr>
              <w:spacing w:after="0" w:line="240" w:lineRule="auto"/>
              <w:ind w:left="-60"/>
              <w:jc w:val="right"/>
              <w:rPr>
                <w:rFonts w:ascii="PermianSerifTypeface" w:eastAsia="Times New Roman" w:hAnsi="PermianSerifTypeface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38" w:type="dxa"/>
            <w:tcBorders>
              <w:bottom w:val="nil"/>
            </w:tcBorders>
            <w:shd w:val="clear" w:color="auto" w:fill="auto"/>
            <w:vAlign w:val="bottom"/>
          </w:tcPr>
          <w:p w14:paraId="45C45F18" w14:textId="77777777" w:rsidR="00383F3A" w:rsidRPr="00926D1C" w:rsidRDefault="00383F3A" w:rsidP="00DD7187">
            <w:pPr>
              <w:spacing w:after="0" w:line="240" w:lineRule="auto"/>
              <w:ind w:left="-60" w:hanging="201"/>
              <w:jc w:val="right"/>
              <w:rPr>
                <w:rFonts w:ascii="PermianSerifTypeface" w:eastAsia="Times New Roman" w:hAnsi="PermianSerifTypeface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18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980EC1F" w14:textId="77777777" w:rsidR="00383F3A" w:rsidRPr="00926D1C" w:rsidRDefault="00383F3A" w:rsidP="00DD7187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color w:val="000000"/>
                <w:sz w:val="20"/>
                <w:szCs w:val="20"/>
                <w:lang w:val="ru-RU"/>
              </w:rPr>
            </w:pPr>
          </w:p>
        </w:tc>
      </w:tr>
      <w:tr w:rsidR="00141F7F" w:rsidRPr="00D436B3" w14:paraId="5A7C7101" w14:textId="77777777" w:rsidTr="00926D1C">
        <w:trPr>
          <w:trHeight w:val="42"/>
        </w:trPr>
        <w:tc>
          <w:tcPr>
            <w:tcW w:w="6051" w:type="dxa"/>
            <w:shd w:val="clear" w:color="auto" w:fill="auto"/>
            <w:noWrap/>
            <w:vAlign w:val="bottom"/>
          </w:tcPr>
          <w:p w14:paraId="4B68CEED" w14:textId="6F5E6B4D" w:rsidR="00383F3A" w:rsidRPr="00926D1C" w:rsidRDefault="00383F3A" w:rsidP="00DD7187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  <w:t>Процентные расходы в национальной валюте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0ED745DA" w14:textId="77777777" w:rsidR="00383F3A" w:rsidRPr="00926D1C" w:rsidRDefault="00383F3A" w:rsidP="00DD7187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24" w:type="dxa"/>
            <w:shd w:val="clear" w:color="auto" w:fill="auto"/>
            <w:vAlign w:val="bottom"/>
          </w:tcPr>
          <w:p w14:paraId="739F67F3" w14:textId="77777777" w:rsidR="00383F3A" w:rsidRPr="00926D1C" w:rsidRDefault="00383F3A" w:rsidP="00DD7187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14:paraId="4563D87A" w14:textId="77777777" w:rsidR="00383F3A" w:rsidRPr="00926D1C" w:rsidRDefault="00383F3A" w:rsidP="00DD7187">
            <w:pPr>
              <w:spacing w:after="0" w:line="240" w:lineRule="auto"/>
              <w:ind w:left="-60"/>
              <w:jc w:val="right"/>
              <w:rPr>
                <w:rFonts w:ascii="PermianSerifTypeface" w:eastAsia="Times New Roman" w:hAnsi="PermianSerifTypeface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38" w:type="dxa"/>
            <w:tcBorders>
              <w:bottom w:val="nil"/>
            </w:tcBorders>
            <w:shd w:val="clear" w:color="auto" w:fill="auto"/>
            <w:vAlign w:val="bottom"/>
          </w:tcPr>
          <w:p w14:paraId="22749C42" w14:textId="77777777" w:rsidR="00383F3A" w:rsidRPr="00926D1C" w:rsidRDefault="00383F3A" w:rsidP="00DD7187">
            <w:pPr>
              <w:spacing w:after="0" w:line="240" w:lineRule="auto"/>
              <w:ind w:left="-60" w:hanging="201"/>
              <w:jc w:val="right"/>
              <w:rPr>
                <w:rFonts w:ascii="PermianSerifTypeface" w:eastAsia="Times New Roman" w:hAnsi="PermianSerifTypeface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18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E9B64F1" w14:textId="77777777" w:rsidR="00383F3A" w:rsidRPr="00926D1C" w:rsidRDefault="00383F3A" w:rsidP="00DD7187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color w:val="000000"/>
                <w:sz w:val="20"/>
                <w:szCs w:val="20"/>
                <w:lang w:val="ru-RU"/>
              </w:rPr>
            </w:pPr>
          </w:p>
        </w:tc>
      </w:tr>
      <w:tr w:rsidR="00F1708A" w:rsidRPr="00926D1C" w14:paraId="5FC4E3F1" w14:textId="77777777" w:rsidTr="00926D1C">
        <w:trPr>
          <w:trHeight w:val="42"/>
        </w:trPr>
        <w:tc>
          <w:tcPr>
            <w:tcW w:w="6051" w:type="dxa"/>
            <w:shd w:val="clear" w:color="auto" w:fill="auto"/>
            <w:noWrap/>
            <w:vAlign w:val="bottom"/>
          </w:tcPr>
          <w:p w14:paraId="73080C27" w14:textId="0FD794E9" w:rsidR="00F1708A" w:rsidRPr="00926D1C" w:rsidRDefault="00F1708A" w:rsidP="00DD7187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  <w:t>Процентные расходы по свободным денежным средствам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auto"/>
            <w:vAlign w:val="bottom"/>
          </w:tcPr>
          <w:p w14:paraId="16C71760" w14:textId="2589DD1B" w:rsidR="00F1708A" w:rsidRPr="00926D1C" w:rsidRDefault="00F1708A" w:rsidP="00DD7187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>(1 285 996)</w:t>
            </w:r>
          </w:p>
        </w:tc>
        <w:tc>
          <w:tcPr>
            <w:tcW w:w="1124" w:type="dxa"/>
            <w:tcBorders>
              <w:bottom w:val="nil"/>
            </w:tcBorders>
            <w:shd w:val="clear" w:color="auto" w:fill="auto"/>
            <w:vAlign w:val="bottom"/>
          </w:tcPr>
          <w:p w14:paraId="6ED8843B" w14:textId="13EE27AA" w:rsidR="00F1708A" w:rsidRPr="00926D1C" w:rsidRDefault="00F1708A" w:rsidP="00DD7187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o-MD"/>
              </w:rPr>
              <w:t>(653 277)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14:paraId="0355BAC8" w14:textId="77777777" w:rsidR="00F1708A" w:rsidRPr="00926D1C" w:rsidRDefault="00F1708A" w:rsidP="00DD7187">
            <w:pPr>
              <w:spacing w:after="0" w:line="240" w:lineRule="auto"/>
              <w:ind w:left="-60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</w:p>
        </w:tc>
        <w:tc>
          <w:tcPr>
            <w:tcW w:w="1238" w:type="dxa"/>
            <w:tcBorders>
              <w:bottom w:val="nil"/>
            </w:tcBorders>
            <w:shd w:val="clear" w:color="auto" w:fill="auto"/>
            <w:vAlign w:val="bottom"/>
          </w:tcPr>
          <w:p w14:paraId="0AEB3B23" w14:textId="362D132A" w:rsidR="00F1708A" w:rsidRPr="00926D1C" w:rsidRDefault="00F1708A" w:rsidP="00DD7187">
            <w:pPr>
              <w:spacing w:after="0" w:line="240" w:lineRule="auto"/>
              <w:ind w:left="-60" w:hanging="201"/>
              <w:jc w:val="right"/>
              <w:rPr>
                <w:rFonts w:ascii="PermianSerifTypeface" w:eastAsia="Times New Roman" w:hAnsi="PermianSerifTypeface"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>(1 285 996)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D487531" w14:textId="46A3049B" w:rsidR="00F1708A" w:rsidRPr="00926D1C" w:rsidRDefault="00F1708A" w:rsidP="00DD7187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o-MD"/>
              </w:rPr>
              <w:t>(653 277)</w:t>
            </w:r>
          </w:p>
        </w:tc>
      </w:tr>
      <w:tr w:rsidR="00F1708A" w:rsidRPr="00926D1C" w14:paraId="6792A86A" w14:textId="77777777" w:rsidTr="00926D1C">
        <w:trPr>
          <w:trHeight w:val="42"/>
        </w:trPr>
        <w:tc>
          <w:tcPr>
            <w:tcW w:w="6051" w:type="dxa"/>
            <w:shd w:val="clear" w:color="auto" w:fill="auto"/>
            <w:noWrap/>
            <w:vAlign w:val="bottom"/>
          </w:tcPr>
          <w:p w14:paraId="1F697A3B" w14:textId="14C5C97E" w:rsidR="00F1708A" w:rsidRPr="00926D1C" w:rsidRDefault="00F1708A" w:rsidP="00DD7187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  <w:t>Процентные расходы по операциям с ценными бумагами и репо</w:t>
            </w:r>
          </w:p>
        </w:tc>
        <w:tc>
          <w:tcPr>
            <w:tcW w:w="1414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14:paraId="2C82EF91" w14:textId="1F5F9CBC" w:rsidR="00F1708A" w:rsidRPr="00926D1C" w:rsidRDefault="00F1708A" w:rsidP="00DD7187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b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>(917 979)</w:t>
            </w:r>
          </w:p>
        </w:tc>
        <w:tc>
          <w:tcPr>
            <w:tcW w:w="1124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14:paraId="362D681D" w14:textId="2A9F4B76" w:rsidR="00F1708A" w:rsidRPr="00926D1C" w:rsidRDefault="00F1708A" w:rsidP="00DD7187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o-MD"/>
              </w:rPr>
              <w:t>(132 499)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14:paraId="07000398" w14:textId="77777777" w:rsidR="00F1708A" w:rsidRPr="00926D1C" w:rsidRDefault="00F1708A" w:rsidP="00DD7187">
            <w:pPr>
              <w:spacing w:after="0" w:line="240" w:lineRule="auto"/>
              <w:ind w:left="-60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</w:p>
        </w:tc>
        <w:tc>
          <w:tcPr>
            <w:tcW w:w="1238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14:paraId="269696A4" w14:textId="7F17B384" w:rsidR="00F1708A" w:rsidRPr="00926D1C" w:rsidRDefault="00F1708A" w:rsidP="00DD7187">
            <w:pPr>
              <w:spacing w:after="0" w:line="240" w:lineRule="auto"/>
              <w:ind w:left="-60" w:hanging="201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>(919 279)</w:t>
            </w:r>
          </w:p>
        </w:tc>
        <w:tc>
          <w:tcPr>
            <w:tcW w:w="1118" w:type="dxa"/>
            <w:tcBorders>
              <w:bottom w:val="single" w:sz="4" w:space="0" w:color="808080"/>
            </w:tcBorders>
            <w:shd w:val="clear" w:color="auto" w:fill="auto"/>
            <w:noWrap/>
            <w:vAlign w:val="bottom"/>
          </w:tcPr>
          <w:p w14:paraId="7A1DE2CC" w14:textId="27FE13D5" w:rsidR="00F1708A" w:rsidRPr="00926D1C" w:rsidRDefault="00F1708A" w:rsidP="00DD7187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o-MD"/>
              </w:rPr>
              <w:t>(133 749)</w:t>
            </w:r>
          </w:p>
        </w:tc>
      </w:tr>
      <w:tr w:rsidR="00F1708A" w:rsidRPr="00926D1C" w14:paraId="4946C70D" w14:textId="77777777" w:rsidTr="00926D1C">
        <w:trPr>
          <w:trHeight w:val="42"/>
        </w:trPr>
        <w:tc>
          <w:tcPr>
            <w:tcW w:w="6051" w:type="dxa"/>
            <w:shd w:val="clear" w:color="auto" w:fill="auto"/>
            <w:noWrap/>
            <w:vAlign w:val="bottom"/>
          </w:tcPr>
          <w:p w14:paraId="0053D18A" w14:textId="77777777" w:rsidR="00F1708A" w:rsidRPr="00926D1C" w:rsidRDefault="00F1708A" w:rsidP="00DD7187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808080"/>
              <w:bottom w:val="nil"/>
            </w:tcBorders>
            <w:shd w:val="clear" w:color="auto" w:fill="auto"/>
            <w:vAlign w:val="bottom"/>
          </w:tcPr>
          <w:p w14:paraId="2A9A453F" w14:textId="46A4D751" w:rsidR="00F1708A" w:rsidRPr="00926D1C" w:rsidRDefault="00F1708A" w:rsidP="00DD7187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b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>(2 203 975)</w:t>
            </w:r>
          </w:p>
        </w:tc>
        <w:tc>
          <w:tcPr>
            <w:tcW w:w="1124" w:type="dxa"/>
            <w:tcBorders>
              <w:top w:val="single" w:sz="4" w:space="0" w:color="808080"/>
              <w:bottom w:val="nil"/>
            </w:tcBorders>
            <w:shd w:val="clear" w:color="auto" w:fill="auto"/>
            <w:vAlign w:val="bottom"/>
          </w:tcPr>
          <w:p w14:paraId="7B5F3882" w14:textId="3E228062" w:rsidR="00F1708A" w:rsidRPr="00926D1C" w:rsidRDefault="00F1708A" w:rsidP="00DD7187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b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b/>
                <w:color w:val="000000"/>
                <w:sz w:val="20"/>
                <w:szCs w:val="20"/>
                <w:lang w:val="ro-MD"/>
              </w:rPr>
              <w:t>(785 776)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14:paraId="0F07CB6A" w14:textId="77777777" w:rsidR="00F1708A" w:rsidRPr="00926D1C" w:rsidRDefault="00F1708A" w:rsidP="00DD7187">
            <w:pPr>
              <w:spacing w:after="0" w:line="240" w:lineRule="auto"/>
              <w:ind w:left="-60"/>
              <w:jc w:val="right"/>
              <w:rPr>
                <w:rFonts w:ascii="PermianSerifTypeface" w:eastAsia="Times New Roman" w:hAnsi="PermianSerifTypeface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808080"/>
              <w:bottom w:val="nil"/>
            </w:tcBorders>
            <w:shd w:val="clear" w:color="auto" w:fill="auto"/>
            <w:vAlign w:val="bottom"/>
          </w:tcPr>
          <w:p w14:paraId="39136279" w14:textId="4892CDAF" w:rsidR="00F1708A" w:rsidRPr="00926D1C" w:rsidRDefault="00F1708A" w:rsidP="00DD7187">
            <w:pPr>
              <w:spacing w:after="0" w:line="240" w:lineRule="auto"/>
              <w:ind w:left="-60" w:hanging="201"/>
              <w:jc w:val="right"/>
              <w:rPr>
                <w:rFonts w:ascii="PermianSerifTypeface" w:eastAsia="Times New Roman" w:hAnsi="PermianSerifTypeface"/>
                <w:b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>(2 205 275)</w:t>
            </w:r>
          </w:p>
        </w:tc>
        <w:tc>
          <w:tcPr>
            <w:tcW w:w="1118" w:type="dxa"/>
            <w:tcBorders>
              <w:top w:val="single" w:sz="4" w:space="0" w:color="808080"/>
              <w:bottom w:val="nil"/>
            </w:tcBorders>
            <w:shd w:val="clear" w:color="auto" w:fill="auto"/>
            <w:noWrap/>
            <w:vAlign w:val="bottom"/>
          </w:tcPr>
          <w:p w14:paraId="37B581F1" w14:textId="15C7E428" w:rsidR="00F1708A" w:rsidRPr="00926D1C" w:rsidRDefault="00F1708A" w:rsidP="00DD7187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b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b/>
                <w:color w:val="000000"/>
                <w:sz w:val="20"/>
                <w:szCs w:val="20"/>
                <w:lang w:val="ro-MD"/>
              </w:rPr>
              <w:t>(787 026)</w:t>
            </w:r>
          </w:p>
        </w:tc>
      </w:tr>
      <w:tr w:rsidR="00141F7F" w:rsidRPr="00D436B3" w14:paraId="3D64394C" w14:textId="77777777" w:rsidTr="00926D1C">
        <w:trPr>
          <w:trHeight w:val="42"/>
        </w:trPr>
        <w:tc>
          <w:tcPr>
            <w:tcW w:w="6051" w:type="dxa"/>
            <w:shd w:val="clear" w:color="auto" w:fill="auto"/>
            <w:noWrap/>
            <w:vAlign w:val="bottom"/>
          </w:tcPr>
          <w:p w14:paraId="3B4F2905" w14:textId="75F8C331" w:rsidR="00383F3A" w:rsidRPr="00926D1C" w:rsidRDefault="00383F3A" w:rsidP="00DD7187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  <w:t>Процентные расходы в иностранной валюте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vAlign w:val="bottom"/>
          </w:tcPr>
          <w:p w14:paraId="66E582D9" w14:textId="77777777" w:rsidR="00383F3A" w:rsidRPr="00926D1C" w:rsidRDefault="00383F3A" w:rsidP="00DD7187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24" w:type="dxa"/>
            <w:tcBorders>
              <w:top w:val="nil"/>
            </w:tcBorders>
            <w:shd w:val="clear" w:color="auto" w:fill="auto"/>
            <w:vAlign w:val="bottom"/>
          </w:tcPr>
          <w:p w14:paraId="0DD9BD77" w14:textId="77777777" w:rsidR="00383F3A" w:rsidRPr="00926D1C" w:rsidRDefault="00383F3A" w:rsidP="00DD7187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14:paraId="754630A7" w14:textId="77777777" w:rsidR="00383F3A" w:rsidRPr="00926D1C" w:rsidRDefault="00383F3A" w:rsidP="00DD7187">
            <w:pPr>
              <w:spacing w:after="0" w:line="240" w:lineRule="auto"/>
              <w:ind w:left="-60"/>
              <w:jc w:val="right"/>
              <w:rPr>
                <w:rFonts w:ascii="PermianSerifTypeface" w:eastAsia="Times New Roman" w:hAnsi="PermianSerifTypeface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38" w:type="dxa"/>
            <w:tcBorders>
              <w:bottom w:val="nil"/>
            </w:tcBorders>
            <w:shd w:val="clear" w:color="auto" w:fill="auto"/>
            <w:vAlign w:val="bottom"/>
          </w:tcPr>
          <w:p w14:paraId="20C5803D" w14:textId="77777777" w:rsidR="00383F3A" w:rsidRPr="00926D1C" w:rsidRDefault="00383F3A" w:rsidP="00DD7187">
            <w:pPr>
              <w:spacing w:after="0" w:line="240" w:lineRule="auto"/>
              <w:ind w:left="-60" w:hanging="201"/>
              <w:jc w:val="right"/>
              <w:rPr>
                <w:rFonts w:ascii="PermianSerifTypeface" w:eastAsia="Times New Roman" w:hAnsi="PermianSerifTypeface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18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3D56A84" w14:textId="77777777" w:rsidR="00383F3A" w:rsidRPr="00926D1C" w:rsidRDefault="00383F3A" w:rsidP="00DD7187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color w:val="000000"/>
                <w:sz w:val="20"/>
                <w:szCs w:val="20"/>
                <w:lang w:val="ru-RU"/>
              </w:rPr>
            </w:pPr>
          </w:p>
        </w:tc>
      </w:tr>
      <w:tr w:rsidR="00F1708A" w:rsidRPr="00926D1C" w14:paraId="35D272C5" w14:textId="77777777" w:rsidTr="00926D1C">
        <w:trPr>
          <w:trHeight w:val="42"/>
        </w:trPr>
        <w:tc>
          <w:tcPr>
            <w:tcW w:w="6051" w:type="dxa"/>
            <w:shd w:val="clear" w:color="auto" w:fill="auto"/>
            <w:noWrap/>
            <w:vAlign w:val="bottom"/>
          </w:tcPr>
          <w:p w14:paraId="48F6EF4D" w14:textId="3898AFD7" w:rsidR="00F1708A" w:rsidRPr="00926D1C" w:rsidRDefault="00F1708A" w:rsidP="00DD7187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  <w:t>Процентные расходы по полученным кредитам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44473CE2" w14:textId="52DD1B46" w:rsidR="00F1708A" w:rsidRPr="00926D1C" w:rsidRDefault="00F1708A" w:rsidP="00DD7187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o-MD"/>
              </w:rPr>
              <w:t>(22 735)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7BF770C1" w14:textId="5C3888E6" w:rsidR="00F1708A" w:rsidRPr="00926D1C" w:rsidRDefault="00F1708A" w:rsidP="00DD7187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o-MD"/>
              </w:rPr>
              <w:t>(8 680)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14:paraId="5EADA754" w14:textId="77777777" w:rsidR="00F1708A" w:rsidRPr="00926D1C" w:rsidRDefault="00F1708A" w:rsidP="00DD7187">
            <w:pPr>
              <w:spacing w:after="0" w:line="240" w:lineRule="auto"/>
              <w:ind w:left="-60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</w:p>
        </w:tc>
        <w:tc>
          <w:tcPr>
            <w:tcW w:w="1238" w:type="dxa"/>
            <w:tcBorders>
              <w:bottom w:val="nil"/>
            </w:tcBorders>
            <w:shd w:val="clear" w:color="auto" w:fill="auto"/>
            <w:vAlign w:val="bottom"/>
          </w:tcPr>
          <w:p w14:paraId="46F92E3D" w14:textId="20F468A5" w:rsidR="00F1708A" w:rsidRPr="00926D1C" w:rsidRDefault="00F1708A" w:rsidP="00DD7187">
            <w:pPr>
              <w:spacing w:after="0" w:line="240" w:lineRule="auto"/>
              <w:ind w:left="-60" w:hanging="201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o-MD"/>
              </w:rPr>
              <w:t>(22 735)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06FA323" w14:textId="733CE5BE" w:rsidR="00F1708A" w:rsidRPr="00926D1C" w:rsidRDefault="00F1708A" w:rsidP="00DD7187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o-MD"/>
              </w:rPr>
              <w:t>(8 680)</w:t>
            </w:r>
          </w:p>
        </w:tc>
      </w:tr>
      <w:tr w:rsidR="00F1708A" w:rsidRPr="00926D1C" w14:paraId="73640A35" w14:textId="77777777" w:rsidTr="00926D1C">
        <w:trPr>
          <w:trHeight w:val="42"/>
        </w:trPr>
        <w:tc>
          <w:tcPr>
            <w:tcW w:w="6051" w:type="dxa"/>
            <w:shd w:val="clear" w:color="auto" w:fill="auto"/>
            <w:noWrap/>
            <w:vAlign w:val="bottom"/>
          </w:tcPr>
          <w:p w14:paraId="6589CF79" w14:textId="63505EEC" w:rsidR="00F1708A" w:rsidRPr="00926D1C" w:rsidRDefault="00F1708A" w:rsidP="00DD7187">
            <w:pPr>
              <w:spacing w:after="0" w:line="240" w:lineRule="auto"/>
              <w:ind w:right="-105"/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  <w:t>Отрицательные процентные расходы по краткосрочным инвестициям</w:t>
            </w:r>
          </w:p>
        </w:tc>
        <w:tc>
          <w:tcPr>
            <w:tcW w:w="1414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14:paraId="72E941FA" w14:textId="67F8331D" w:rsidR="00F1708A" w:rsidRPr="00926D1C" w:rsidRDefault="00F1708A" w:rsidP="00DD7187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o-MD"/>
              </w:rPr>
              <w:t>-</w:t>
            </w:r>
          </w:p>
        </w:tc>
        <w:tc>
          <w:tcPr>
            <w:tcW w:w="1124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14:paraId="7994F8AC" w14:textId="6DE83709" w:rsidR="00F1708A" w:rsidRPr="00926D1C" w:rsidRDefault="00F1708A" w:rsidP="00DD7187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o-MD"/>
              </w:rPr>
              <w:t>(29 024)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14:paraId="6314CB34" w14:textId="77777777" w:rsidR="00F1708A" w:rsidRPr="00926D1C" w:rsidRDefault="00F1708A" w:rsidP="00DD7187">
            <w:pPr>
              <w:spacing w:after="0" w:line="240" w:lineRule="auto"/>
              <w:ind w:left="-60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</w:p>
        </w:tc>
        <w:tc>
          <w:tcPr>
            <w:tcW w:w="1238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2FC4794F" w14:textId="51466812" w:rsidR="00F1708A" w:rsidRPr="00926D1C" w:rsidRDefault="00F1708A" w:rsidP="00DD7187">
            <w:pPr>
              <w:spacing w:after="0" w:line="240" w:lineRule="auto"/>
              <w:ind w:left="-60" w:hanging="201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o-MD"/>
              </w:rPr>
              <w:t>-</w:t>
            </w:r>
          </w:p>
        </w:tc>
        <w:tc>
          <w:tcPr>
            <w:tcW w:w="1118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1F6EA95D" w14:textId="2395B37C" w:rsidR="00F1708A" w:rsidRPr="00926D1C" w:rsidRDefault="00F1708A" w:rsidP="00DD7187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o-MD"/>
              </w:rPr>
              <w:t>(29 024)</w:t>
            </w:r>
          </w:p>
        </w:tc>
      </w:tr>
      <w:tr w:rsidR="00F1708A" w:rsidRPr="00926D1C" w14:paraId="3261B84F" w14:textId="77777777" w:rsidTr="00926D1C">
        <w:trPr>
          <w:trHeight w:val="42"/>
        </w:trPr>
        <w:tc>
          <w:tcPr>
            <w:tcW w:w="6051" w:type="dxa"/>
            <w:shd w:val="clear" w:color="auto" w:fill="auto"/>
            <w:noWrap/>
            <w:vAlign w:val="bottom"/>
          </w:tcPr>
          <w:p w14:paraId="5FE880A6" w14:textId="77777777" w:rsidR="00F1708A" w:rsidRPr="00926D1C" w:rsidRDefault="00F1708A" w:rsidP="00DD7187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59C41A2" w14:textId="214566A8" w:rsidR="00F1708A" w:rsidRPr="00926D1C" w:rsidRDefault="00F1708A" w:rsidP="00DD7187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b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>(22 735)</w:t>
            </w:r>
          </w:p>
        </w:tc>
        <w:tc>
          <w:tcPr>
            <w:tcW w:w="112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068EE22F" w14:textId="11FB48B4" w:rsidR="00F1708A" w:rsidRPr="00926D1C" w:rsidRDefault="00F1708A" w:rsidP="00DD7187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b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b/>
                <w:sz w:val="20"/>
                <w:szCs w:val="20"/>
                <w:lang w:val="ro-MD"/>
              </w:rPr>
              <w:t>(37 704)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14:paraId="3287E224" w14:textId="77777777" w:rsidR="00F1708A" w:rsidRPr="00926D1C" w:rsidRDefault="00F1708A" w:rsidP="00DD7187">
            <w:pPr>
              <w:spacing w:after="0" w:line="240" w:lineRule="auto"/>
              <w:ind w:left="-60"/>
              <w:jc w:val="right"/>
              <w:rPr>
                <w:rFonts w:ascii="PermianSerifTypeface" w:eastAsia="Times New Roman" w:hAnsi="PermianSerifTypeface"/>
                <w:b/>
                <w:sz w:val="20"/>
                <w:szCs w:val="20"/>
                <w:lang w:val="ru-RU"/>
              </w:rPr>
            </w:pPr>
          </w:p>
        </w:tc>
        <w:tc>
          <w:tcPr>
            <w:tcW w:w="1238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1FB5A58" w14:textId="3A4D6F63" w:rsidR="00F1708A" w:rsidRPr="00926D1C" w:rsidRDefault="00F1708A" w:rsidP="00DD7187">
            <w:pPr>
              <w:spacing w:after="0" w:line="240" w:lineRule="auto"/>
              <w:ind w:left="-60" w:hanging="201"/>
              <w:jc w:val="right"/>
              <w:rPr>
                <w:rFonts w:ascii="PermianSerifTypeface" w:eastAsia="Times New Roman" w:hAnsi="PermianSerifTypeface"/>
                <w:b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>(22 735)</w:t>
            </w:r>
          </w:p>
        </w:tc>
        <w:tc>
          <w:tcPr>
            <w:tcW w:w="1118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auto"/>
            <w:noWrap/>
            <w:vAlign w:val="bottom"/>
          </w:tcPr>
          <w:p w14:paraId="42C59E96" w14:textId="4F1696FF" w:rsidR="00F1708A" w:rsidRPr="00926D1C" w:rsidRDefault="00F1708A" w:rsidP="00DD7187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b/>
                <w:sz w:val="20"/>
                <w:szCs w:val="20"/>
                <w:lang w:val="ro-MD"/>
              </w:rPr>
              <w:t>(37 704)</w:t>
            </w:r>
          </w:p>
        </w:tc>
      </w:tr>
      <w:tr w:rsidR="00F1708A" w:rsidRPr="00926D1C" w14:paraId="014D7475" w14:textId="77777777" w:rsidTr="00926D1C">
        <w:trPr>
          <w:trHeight w:val="42"/>
        </w:trPr>
        <w:tc>
          <w:tcPr>
            <w:tcW w:w="6051" w:type="dxa"/>
            <w:shd w:val="clear" w:color="auto" w:fill="auto"/>
            <w:noWrap/>
            <w:vAlign w:val="bottom"/>
          </w:tcPr>
          <w:p w14:paraId="69E8840A" w14:textId="4D79939A" w:rsidR="00F1708A" w:rsidRPr="00926D1C" w:rsidRDefault="00F1708A" w:rsidP="00DD7187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b/>
                <w:sz w:val="20"/>
                <w:szCs w:val="20"/>
                <w:lang w:val="ru-RU"/>
              </w:rPr>
            </w:pPr>
            <w:r w:rsidRPr="00926D1C">
              <w:rPr>
                <w:rFonts w:ascii="PermianSerifTypeface" w:eastAsia="Times New Roman" w:hAnsi="PermianSerifTypeface"/>
                <w:b/>
                <w:sz w:val="20"/>
                <w:szCs w:val="20"/>
                <w:lang w:val="ru-RU"/>
              </w:rPr>
              <w:t>Процентные расходы</w:t>
            </w:r>
          </w:p>
        </w:tc>
        <w:tc>
          <w:tcPr>
            <w:tcW w:w="14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81E6F91" w14:textId="1C153B20" w:rsidR="00F1708A" w:rsidRPr="00926D1C" w:rsidRDefault="00F1708A" w:rsidP="00DD7187">
            <w:pPr>
              <w:spacing w:after="0" w:line="240" w:lineRule="auto"/>
              <w:ind w:left="-105" w:hanging="105"/>
              <w:contextualSpacing/>
              <w:jc w:val="right"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>(2 226 710)</w:t>
            </w:r>
          </w:p>
        </w:tc>
        <w:tc>
          <w:tcPr>
            <w:tcW w:w="112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62AAD1C9" w14:textId="48B99606" w:rsidR="00F1708A" w:rsidRPr="00926D1C" w:rsidRDefault="00F1708A" w:rsidP="00DD7187">
            <w:pPr>
              <w:spacing w:after="0" w:line="240" w:lineRule="auto"/>
              <w:ind w:left="31" w:hanging="105"/>
              <w:contextualSpacing/>
              <w:jc w:val="right"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b/>
                <w:sz w:val="20"/>
                <w:szCs w:val="20"/>
                <w:lang w:val="ro-MD"/>
              </w:rPr>
              <w:t>(823 480)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14:paraId="4E3EEA21" w14:textId="77777777" w:rsidR="00F1708A" w:rsidRPr="00926D1C" w:rsidRDefault="00F1708A" w:rsidP="00DD7187">
            <w:pPr>
              <w:spacing w:after="0" w:line="240" w:lineRule="auto"/>
              <w:ind w:left="31"/>
              <w:contextualSpacing/>
              <w:jc w:val="right"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EA8D338" w14:textId="01461463" w:rsidR="00F1708A" w:rsidRPr="00926D1C" w:rsidRDefault="00F1708A" w:rsidP="00DD7187">
            <w:pPr>
              <w:spacing w:after="0" w:line="240" w:lineRule="auto"/>
              <w:ind w:left="-22" w:hanging="201"/>
              <w:contextualSpacing/>
              <w:jc w:val="right"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>(2 228 010)</w:t>
            </w:r>
          </w:p>
        </w:tc>
        <w:tc>
          <w:tcPr>
            <w:tcW w:w="11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</w:tcPr>
          <w:p w14:paraId="0DBC0661" w14:textId="3599DE91" w:rsidR="00F1708A" w:rsidRPr="00926D1C" w:rsidRDefault="00F1708A" w:rsidP="00DD7187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b/>
                <w:sz w:val="20"/>
                <w:szCs w:val="20"/>
                <w:lang w:val="ro-MD"/>
              </w:rPr>
              <w:t>(824 730)</w:t>
            </w:r>
          </w:p>
        </w:tc>
      </w:tr>
      <w:tr w:rsidR="00F1708A" w:rsidRPr="00926D1C" w14:paraId="1B1F5A9A" w14:textId="77777777" w:rsidTr="00926D1C">
        <w:trPr>
          <w:trHeight w:val="42"/>
        </w:trPr>
        <w:tc>
          <w:tcPr>
            <w:tcW w:w="6051" w:type="dxa"/>
            <w:shd w:val="clear" w:color="auto" w:fill="auto"/>
            <w:noWrap/>
            <w:vAlign w:val="bottom"/>
          </w:tcPr>
          <w:p w14:paraId="13796F58" w14:textId="10C024EB" w:rsidR="00F1708A" w:rsidRPr="00926D1C" w:rsidRDefault="00F1708A" w:rsidP="00DD7187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  <w:t>Прочие аналогичные расходы</w:t>
            </w:r>
          </w:p>
        </w:tc>
        <w:tc>
          <w:tcPr>
            <w:tcW w:w="1414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34B13759" w14:textId="67D0FD78" w:rsidR="00F1708A" w:rsidRPr="00926D1C" w:rsidRDefault="00F1708A" w:rsidP="00DD7187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>(277)</w:t>
            </w:r>
          </w:p>
        </w:tc>
        <w:tc>
          <w:tcPr>
            <w:tcW w:w="1124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14:paraId="0DA50F0A" w14:textId="1E7A4433" w:rsidR="00F1708A" w:rsidRPr="00926D1C" w:rsidRDefault="00F1708A" w:rsidP="00DD7187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o-MD"/>
              </w:rPr>
              <w:t>(</w:t>
            </w:r>
            <w:r w:rsidRPr="00926D1C">
              <w:rPr>
                <w:rFonts w:ascii="PermianSerifTypeface" w:hAnsi="PermianSerifTypeface"/>
                <w:bCs/>
                <w:sz w:val="20"/>
                <w:szCs w:val="20"/>
                <w:lang w:val="ro-MD"/>
              </w:rPr>
              <w:t>122</w:t>
            </w:r>
            <w:r w:rsidRPr="00926D1C">
              <w:rPr>
                <w:rFonts w:ascii="PermianSerifTypeface" w:hAnsi="PermianSerifTypeface"/>
                <w:sz w:val="20"/>
                <w:szCs w:val="20"/>
                <w:lang w:val="ro-MD"/>
              </w:rPr>
              <w:t>)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14:paraId="103EA939" w14:textId="77777777" w:rsidR="00F1708A" w:rsidRPr="00926D1C" w:rsidRDefault="00F1708A" w:rsidP="00DD7187">
            <w:pPr>
              <w:spacing w:after="0" w:line="240" w:lineRule="auto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</w:p>
        </w:tc>
        <w:tc>
          <w:tcPr>
            <w:tcW w:w="1238" w:type="dxa"/>
            <w:tcBorders>
              <w:bottom w:val="nil"/>
            </w:tcBorders>
            <w:shd w:val="clear" w:color="auto" w:fill="auto"/>
            <w:vAlign w:val="center"/>
          </w:tcPr>
          <w:p w14:paraId="4EEE9C7A" w14:textId="666F001E" w:rsidR="00F1708A" w:rsidRPr="00926D1C" w:rsidRDefault="00F1708A" w:rsidP="00DD7187">
            <w:pPr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>(151)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2F5CF52" w14:textId="663C7ED8" w:rsidR="00F1708A" w:rsidRPr="00926D1C" w:rsidRDefault="00F1708A" w:rsidP="00DD7187">
            <w:pPr>
              <w:spacing w:after="0" w:line="240" w:lineRule="auto"/>
              <w:ind w:hanging="101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o-MD"/>
              </w:rPr>
              <w:t>(113)</w:t>
            </w:r>
          </w:p>
        </w:tc>
      </w:tr>
      <w:tr w:rsidR="00F1708A" w:rsidRPr="00926D1C" w14:paraId="62FFA468" w14:textId="77777777" w:rsidTr="00926D1C">
        <w:trPr>
          <w:trHeight w:val="42"/>
        </w:trPr>
        <w:tc>
          <w:tcPr>
            <w:tcW w:w="6051" w:type="dxa"/>
            <w:shd w:val="clear" w:color="auto" w:fill="auto"/>
            <w:noWrap/>
            <w:vAlign w:val="bottom"/>
          </w:tcPr>
          <w:p w14:paraId="1CE3894F" w14:textId="19B2EC31" w:rsidR="00F1708A" w:rsidRPr="00926D1C" w:rsidRDefault="00DC1476" w:rsidP="00DD7187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  <w:t xml:space="preserve">Чистый процентный расход </w:t>
            </w:r>
            <w:r w:rsidR="00F1708A" w:rsidRPr="00926D1C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  <w:t>и прочие аналогичные расходы</w:t>
            </w:r>
          </w:p>
        </w:tc>
        <w:tc>
          <w:tcPr>
            <w:tcW w:w="141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60175A7D" w14:textId="622DD0EE" w:rsidR="00F1708A" w:rsidRPr="00926D1C" w:rsidRDefault="00F1708A" w:rsidP="00DD7187">
            <w:pPr>
              <w:tabs>
                <w:tab w:val="left" w:pos="1712"/>
              </w:tabs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Arial"/>
                <w:b/>
                <w:color w:val="000000"/>
                <w:sz w:val="20"/>
                <w:szCs w:val="20"/>
                <w:lang w:val="ro-MD"/>
              </w:rPr>
              <w:t>(230 272)</w:t>
            </w:r>
          </w:p>
        </w:tc>
        <w:tc>
          <w:tcPr>
            <w:tcW w:w="112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7AF74F7D" w14:textId="4B36F8D9" w:rsidR="00F1708A" w:rsidRPr="00926D1C" w:rsidRDefault="00F1708A" w:rsidP="00DD7187">
            <w:pPr>
              <w:tabs>
                <w:tab w:val="left" w:pos="1712"/>
              </w:tabs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Arial"/>
                <w:b/>
                <w:color w:val="000000"/>
                <w:sz w:val="20"/>
                <w:szCs w:val="20"/>
                <w:lang w:val="ro-MD"/>
              </w:rPr>
              <w:t>(133 979)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14:paraId="7CB165B1" w14:textId="77777777" w:rsidR="00F1708A" w:rsidRPr="00926D1C" w:rsidRDefault="00F1708A" w:rsidP="00DD7187">
            <w:pPr>
              <w:tabs>
                <w:tab w:val="left" w:pos="1712"/>
              </w:tabs>
              <w:spacing w:after="0" w:line="240" w:lineRule="auto"/>
              <w:jc w:val="right"/>
              <w:rPr>
                <w:rFonts w:ascii="PermianSerifTypeface" w:eastAsia="Times New Roman" w:hAnsi="PermianSerifTypeface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3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3C973E19" w14:textId="6077C5EF" w:rsidR="00F1708A" w:rsidRPr="00926D1C" w:rsidRDefault="00F1708A" w:rsidP="00DD7187">
            <w:pPr>
              <w:tabs>
                <w:tab w:val="left" w:pos="1712"/>
              </w:tabs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Arial"/>
                <w:b/>
                <w:color w:val="000000"/>
                <w:sz w:val="20"/>
                <w:szCs w:val="20"/>
                <w:lang w:val="ro-MD"/>
              </w:rPr>
              <w:t>(233 645)</w:t>
            </w:r>
          </w:p>
        </w:tc>
        <w:tc>
          <w:tcPr>
            <w:tcW w:w="111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1136163C" w14:textId="5B14B438" w:rsidR="00F1708A" w:rsidRPr="00926D1C" w:rsidRDefault="00F1708A" w:rsidP="00DD7187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Arial"/>
                <w:b/>
                <w:color w:val="000000"/>
                <w:sz w:val="20"/>
                <w:szCs w:val="20"/>
                <w:lang w:val="ro-MD"/>
              </w:rPr>
              <w:t>(136 744)</w:t>
            </w:r>
          </w:p>
        </w:tc>
      </w:tr>
      <w:tr w:rsidR="00141F7F" w:rsidRPr="00926D1C" w14:paraId="739032BB" w14:textId="77777777" w:rsidTr="00926D1C">
        <w:trPr>
          <w:trHeight w:hRule="exact" w:val="42"/>
        </w:trPr>
        <w:tc>
          <w:tcPr>
            <w:tcW w:w="6051" w:type="dxa"/>
            <w:shd w:val="clear" w:color="auto" w:fill="auto"/>
            <w:noWrap/>
            <w:vAlign w:val="bottom"/>
          </w:tcPr>
          <w:p w14:paraId="045314DC" w14:textId="77777777" w:rsidR="00383F3A" w:rsidRPr="00926D1C" w:rsidRDefault="00383F3A" w:rsidP="00DD7187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0253DEB1" w14:textId="77777777" w:rsidR="00383F3A" w:rsidRPr="00926D1C" w:rsidRDefault="00383F3A" w:rsidP="00DD7187">
            <w:pPr>
              <w:tabs>
                <w:tab w:val="left" w:pos="1712"/>
              </w:tabs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</w:pPr>
          </w:p>
        </w:tc>
        <w:tc>
          <w:tcPr>
            <w:tcW w:w="1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6692EA90" w14:textId="77777777" w:rsidR="00383F3A" w:rsidRPr="00926D1C" w:rsidRDefault="00383F3A" w:rsidP="00DD7187">
            <w:pPr>
              <w:tabs>
                <w:tab w:val="left" w:pos="1712"/>
              </w:tabs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14:paraId="2D3D9458" w14:textId="77777777" w:rsidR="00383F3A" w:rsidRPr="00926D1C" w:rsidRDefault="00383F3A" w:rsidP="00DD7187">
            <w:pPr>
              <w:tabs>
                <w:tab w:val="left" w:pos="1712"/>
              </w:tabs>
              <w:spacing w:after="0" w:line="240" w:lineRule="auto"/>
              <w:jc w:val="right"/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</w:pPr>
          </w:p>
        </w:tc>
        <w:tc>
          <w:tcPr>
            <w:tcW w:w="1238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2E70D261" w14:textId="77777777" w:rsidR="00383F3A" w:rsidRPr="00926D1C" w:rsidRDefault="00383F3A" w:rsidP="00DD7187">
            <w:pPr>
              <w:tabs>
                <w:tab w:val="left" w:pos="1712"/>
              </w:tabs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</w:pPr>
          </w:p>
        </w:tc>
        <w:tc>
          <w:tcPr>
            <w:tcW w:w="1118" w:type="dxa"/>
            <w:tcBorders>
              <w:top w:val="single" w:sz="8" w:space="0" w:color="808080"/>
            </w:tcBorders>
            <w:shd w:val="clear" w:color="auto" w:fill="auto"/>
            <w:noWrap/>
            <w:vAlign w:val="bottom"/>
          </w:tcPr>
          <w:p w14:paraId="3943A7FC" w14:textId="77777777" w:rsidR="00383F3A" w:rsidRPr="00926D1C" w:rsidRDefault="00383F3A" w:rsidP="00DD7187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</w:pPr>
          </w:p>
        </w:tc>
      </w:tr>
      <w:tr w:rsidR="00F1708A" w:rsidRPr="00926D1C" w14:paraId="79F46DE5" w14:textId="77777777" w:rsidTr="00926D1C">
        <w:trPr>
          <w:trHeight w:val="42"/>
        </w:trPr>
        <w:tc>
          <w:tcPr>
            <w:tcW w:w="6051" w:type="dxa"/>
            <w:shd w:val="clear" w:color="auto" w:fill="auto"/>
            <w:noWrap/>
            <w:vAlign w:val="bottom"/>
          </w:tcPr>
          <w:p w14:paraId="7DF71502" w14:textId="001BE254" w:rsidR="00F1708A" w:rsidRPr="00926D1C" w:rsidRDefault="00DC1476" w:rsidP="00DD7187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eastAsia="Times New Roman" w:hAnsi="PermianSerifTypeface"/>
                <w:sz w:val="20"/>
                <w:szCs w:val="20"/>
                <w:lang w:val="ro-MD"/>
              </w:rPr>
              <w:t>(</w:t>
            </w:r>
            <w:r w:rsidR="00BA4995" w:rsidRPr="00926D1C"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  <w:t xml:space="preserve">Убытки)/ </w:t>
            </w:r>
            <w:r w:rsidR="00C87564" w:rsidRPr="00926D1C"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  <w:t>доходы от</w:t>
            </w:r>
            <w:r w:rsidR="00F1708A" w:rsidRPr="00926D1C"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  <w:t xml:space="preserve"> сделок, курсовых валютных разниц и переоценки драгоценных металлов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0AEDEF48" w14:textId="72B68044" w:rsidR="00F1708A" w:rsidRPr="00926D1C" w:rsidRDefault="00F1708A" w:rsidP="00DD7187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>(2 698 172)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650152E1" w14:textId="2F8F7C96" w:rsidR="00F1708A" w:rsidRPr="00926D1C" w:rsidRDefault="00F1708A" w:rsidP="00DD7187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o-MD"/>
              </w:rPr>
              <w:t>3 047 996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14:paraId="7ED564A4" w14:textId="77777777" w:rsidR="00F1708A" w:rsidRPr="00926D1C" w:rsidRDefault="00F1708A" w:rsidP="00DD7187">
            <w:pPr>
              <w:spacing w:after="0" w:line="240" w:lineRule="auto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14:paraId="5B82DECA" w14:textId="7E621CA5" w:rsidR="00F1708A" w:rsidRPr="00926D1C" w:rsidRDefault="00F1708A" w:rsidP="00DD7187">
            <w:pPr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>(2 698 202)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14:paraId="46A9C4EC" w14:textId="1D595F29" w:rsidR="00F1708A" w:rsidRPr="00926D1C" w:rsidRDefault="00F1708A" w:rsidP="00DD7187">
            <w:pPr>
              <w:spacing w:after="0" w:line="240" w:lineRule="auto"/>
              <w:ind w:hanging="101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o-MD"/>
              </w:rPr>
              <w:t>3 048 009</w:t>
            </w:r>
          </w:p>
        </w:tc>
      </w:tr>
      <w:tr w:rsidR="00F1708A" w:rsidRPr="00926D1C" w14:paraId="7BFB910F" w14:textId="77777777" w:rsidTr="00926D1C">
        <w:trPr>
          <w:trHeight w:val="42"/>
        </w:trPr>
        <w:tc>
          <w:tcPr>
            <w:tcW w:w="6051" w:type="dxa"/>
            <w:shd w:val="clear" w:color="auto" w:fill="auto"/>
            <w:noWrap/>
            <w:vAlign w:val="center"/>
          </w:tcPr>
          <w:p w14:paraId="3128D411" w14:textId="3BC6692D" w:rsidR="00F1708A" w:rsidRPr="00926D1C" w:rsidRDefault="00F1708A" w:rsidP="00DD7187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  <w:t>(Убытки)/</w:t>
            </w:r>
            <w:r w:rsidRPr="00926D1C">
              <w:rPr>
                <w:sz w:val="20"/>
                <w:szCs w:val="20"/>
                <w:lang w:val="ru-RU"/>
              </w:rPr>
              <w:t xml:space="preserve"> </w:t>
            </w:r>
            <w:r w:rsidRPr="00926D1C"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  <w:t>доходы от сделок с финансовыми активами, оцениваемыми по справедливой стоимости через прибыль или убыток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065C5CFB" w14:textId="27FE12E5" w:rsidR="00F1708A" w:rsidRPr="00926D1C" w:rsidRDefault="00F1708A" w:rsidP="00DD7187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>(15 929)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2067C3A1" w14:textId="628CAEC2" w:rsidR="00F1708A" w:rsidRPr="00926D1C" w:rsidRDefault="00F1708A" w:rsidP="00DD7187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o-MD"/>
              </w:rPr>
              <w:t>679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14:paraId="47C8C50A" w14:textId="77777777" w:rsidR="00F1708A" w:rsidRPr="00926D1C" w:rsidRDefault="00F1708A" w:rsidP="00DD7187">
            <w:pPr>
              <w:spacing w:after="0" w:line="240" w:lineRule="auto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14:paraId="7C3BEA65" w14:textId="44CFC65C" w:rsidR="00F1708A" w:rsidRPr="00926D1C" w:rsidRDefault="00F1708A" w:rsidP="00DD7187">
            <w:pPr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>(15 929)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14:paraId="219C15C3" w14:textId="0F23DF0F" w:rsidR="00F1708A" w:rsidRPr="00926D1C" w:rsidRDefault="00F1708A" w:rsidP="00DD7187">
            <w:pPr>
              <w:spacing w:after="0" w:line="240" w:lineRule="auto"/>
              <w:ind w:hanging="101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o-MD"/>
              </w:rPr>
              <w:t>679</w:t>
            </w:r>
          </w:p>
        </w:tc>
      </w:tr>
      <w:tr w:rsidR="00BA4995" w:rsidRPr="00926D1C" w14:paraId="7AABB1C6" w14:textId="77777777" w:rsidTr="00926D1C">
        <w:trPr>
          <w:trHeight w:val="42"/>
        </w:trPr>
        <w:tc>
          <w:tcPr>
            <w:tcW w:w="6051" w:type="dxa"/>
            <w:shd w:val="clear" w:color="auto" w:fill="auto"/>
            <w:noWrap/>
            <w:vAlign w:val="center"/>
          </w:tcPr>
          <w:p w14:paraId="7CF8E7A1" w14:textId="36ACA1BD" w:rsidR="00BA4995" w:rsidRPr="00926D1C" w:rsidRDefault="00BA4995" w:rsidP="00DD7187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  <w:t>Прочие доходы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73DAFD00" w14:textId="65B96964" w:rsidR="00BA4995" w:rsidRPr="00926D1C" w:rsidRDefault="00BA4995" w:rsidP="00DD7187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o-MD"/>
              </w:rPr>
              <w:t xml:space="preserve">29 127 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3328F066" w14:textId="30B2D3C6" w:rsidR="00BA4995" w:rsidRPr="00926D1C" w:rsidRDefault="00BA4995" w:rsidP="00DD7187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o-MD"/>
              </w:rPr>
              <w:t>34 560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14:paraId="449B3539" w14:textId="77777777" w:rsidR="00BA4995" w:rsidRPr="00926D1C" w:rsidRDefault="00BA4995" w:rsidP="00DD7187">
            <w:pPr>
              <w:spacing w:after="0" w:line="240" w:lineRule="auto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14:paraId="1155A014" w14:textId="7672AB4A" w:rsidR="00BA4995" w:rsidRPr="00926D1C" w:rsidRDefault="00BA4995" w:rsidP="00DD7187">
            <w:pPr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o-MD"/>
              </w:rPr>
              <w:t xml:space="preserve">26 108 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14:paraId="1CEAE6F9" w14:textId="2732425C" w:rsidR="00BA4995" w:rsidRPr="00926D1C" w:rsidRDefault="00BA4995" w:rsidP="00926D1C">
            <w:pPr>
              <w:spacing w:after="0" w:line="240" w:lineRule="auto"/>
              <w:ind w:hanging="101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o-MD"/>
              </w:rPr>
              <w:t xml:space="preserve">30 985 </w:t>
            </w:r>
          </w:p>
        </w:tc>
      </w:tr>
      <w:tr w:rsidR="00BA4995" w:rsidRPr="00926D1C" w14:paraId="563CCF65" w14:textId="77777777" w:rsidTr="00926D1C">
        <w:trPr>
          <w:trHeight w:hRule="exact" w:val="211"/>
        </w:trPr>
        <w:tc>
          <w:tcPr>
            <w:tcW w:w="6051" w:type="dxa"/>
            <w:shd w:val="clear" w:color="auto" w:fill="auto"/>
            <w:noWrap/>
            <w:vAlign w:val="bottom"/>
          </w:tcPr>
          <w:p w14:paraId="7EBA39B1" w14:textId="469E1484" w:rsidR="00BA4995" w:rsidRPr="00926D1C" w:rsidRDefault="00DC1476" w:rsidP="00DD7187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  <w:t>Убытки</w:t>
            </w:r>
            <w:r w:rsidRPr="00926D1C">
              <w:rPr>
                <w:rFonts w:ascii="PermianSerifTypeface" w:hAnsi="PermianSerifTypeface"/>
                <w:sz w:val="20"/>
                <w:szCs w:val="20"/>
                <w:lang w:val="ru-RU"/>
              </w:rPr>
              <w:t xml:space="preserve"> </w:t>
            </w:r>
            <w:r w:rsidR="00BA4995" w:rsidRPr="00926D1C"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  <w:t xml:space="preserve">от переоценки ценных бумаг  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49444379" w14:textId="09EADAB9" w:rsidR="00BA4995" w:rsidRPr="00926D1C" w:rsidRDefault="00BA4995" w:rsidP="00DD7187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o-MD"/>
              </w:rPr>
              <w:t>(118 704)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5ADD5BC9" w14:textId="11D5A8E0" w:rsidR="00BA4995" w:rsidRPr="00926D1C" w:rsidRDefault="00BA4995" w:rsidP="00DD7187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o-MD"/>
              </w:rPr>
              <w:t>(9 348)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14:paraId="79171E42" w14:textId="77777777" w:rsidR="00BA4995" w:rsidRPr="00926D1C" w:rsidRDefault="00BA4995" w:rsidP="00DD7187">
            <w:pPr>
              <w:spacing w:after="0" w:line="240" w:lineRule="auto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</w:p>
        </w:tc>
        <w:tc>
          <w:tcPr>
            <w:tcW w:w="1238" w:type="dxa"/>
            <w:tcBorders>
              <w:bottom w:val="nil"/>
            </w:tcBorders>
            <w:shd w:val="clear" w:color="auto" w:fill="auto"/>
            <w:vAlign w:val="bottom"/>
          </w:tcPr>
          <w:p w14:paraId="06F0CDEE" w14:textId="4CBC5FA8" w:rsidR="00BA4995" w:rsidRPr="00926D1C" w:rsidRDefault="00BA4995" w:rsidP="00DD7187">
            <w:pPr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o-MD"/>
              </w:rPr>
              <w:t>(118 704)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F18D1FD" w14:textId="71AE9867" w:rsidR="00BA4995" w:rsidRPr="00926D1C" w:rsidRDefault="00BA4995" w:rsidP="00DD7187">
            <w:pPr>
              <w:spacing w:after="0" w:line="240" w:lineRule="auto"/>
              <w:ind w:hanging="101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o-MD"/>
              </w:rPr>
              <w:t>(9 348)</w:t>
            </w:r>
          </w:p>
        </w:tc>
      </w:tr>
      <w:tr w:rsidR="00BA4995" w:rsidRPr="00926D1C" w14:paraId="40C2F872" w14:textId="77777777" w:rsidTr="00926D1C">
        <w:trPr>
          <w:trHeight w:val="42"/>
        </w:trPr>
        <w:tc>
          <w:tcPr>
            <w:tcW w:w="6051" w:type="dxa"/>
            <w:shd w:val="clear" w:color="auto" w:fill="auto"/>
            <w:noWrap/>
            <w:vAlign w:val="bottom"/>
          </w:tcPr>
          <w:p w14:paraId="75ED3286" w14:textId="60E213AC" w:rsidR="00BA4995" w:rsidRPr="00926D1C" w:rsidRDefault="00BA4995" w:rsidP="00DD7187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u-RU"/>
              </w:rPr>
              <w:t>Расходы</w:t>
            </w:r>
            <w:r w:rsidRPr="00926D1C">
              <w:rPr>
                <w:sz w:val="20"/>
                <w:szCs w:val="20"/>
                <w:lang w:val="ru-RU"/>
              </w:rPr>
              <w:t xml:space="preserve"> </w:t>
            </w:r>
            <w:r w:rsidRPr="00926D1C">
              <w:rPr>
                <w:rFonts w:ascii="PermianSerifTypeface" w:hAnsi="PermianSerifTypeface"/>
                <w:sz w:val="20"/>
                <w:szCs w:val="20"/>
                <w:lang w:val="ru-RU"/>
              </w:rPr>
              <w:t>на</w:t>
            </w:r>
            <w:r w:rsidRPr="00926D1C">
              <w:rPr>
                <w:sz w:val="20"/>
                <w:szCs w:val="20"/>
                <w:lang w:val="ru-RU"/>
              </w:rPr>
              <w:t xml:space="preserve"> </w:t>
            </w:r>
            <w:r w:rsidRPr="00926D1C">
              <w:rPr>
                <w:rFonts w:ascii="PermianSerifTypeface" w:hAnsi="PermianSerifTypeface"/>
                <w:sz w:val="20"/>
                <w:szCs w:val="20"/>
                <w:lang w:val="ru-RU"/>
              </w:rPr>
              <w:t>обесценение финансовых активов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27B840E8" w14:textId="3D65AEC1" w:rsidR="00BA4995" w:rsidRPr="00926D1C" w:rsidRDefault="00BA4995" w:rsidP="00DD7187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o-MD"/>
              </w:rPr>
              <w:t>(3 480)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629ED26E" w14:textId="428ECC57" w:rsidR="00BA4995" w:rsidRPr="00926D1C" w:rsidRDefault="00BA4995" w:rsidP="00DD7187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o-MD"/>
              </w:rPr>
              <w:t>(37 905)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14:paraId="01FBB11D" w14:textId="77777777" w:rsidR="00BA4995" w:rsidRPr="00926D1C" w:rsidRDefault="00BA4995" w:rsidP="00DD7187">
            <w:pPr>
              <w:spacing w:after="0" w:line="240" w:lineRule="auto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</w:p>
        </w:tc>
        <w:tc>
          <w:tcPr>
            <w:tcW w:w="1238" w:type="dxa"/>
            <w:tcBorders>
              <w:bottom w:val="nil"/>
            </w:tcBorders>
            <w:shd w:val="clear" w:color="auto" w:fill="auto"/>
            <w:vAlign w:val="bottom"/>
          </w:tcPr>
          <w:p w14:paraId="2FC64F46" w14:textId="30785874" w:rsidR="00BA4995" w:rsidRPr="00926D1C" w:rsidRDefault="00BA4995" w:rsidP="00DD7187">
            <w:pPr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o-MD"/>
              </w:rPr>
              <w:t>(3 481)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5DBEA93" w14:textId="7F260FB8" w:rsidR="00BA4995" w:rsidRPr="00926D1C" w:rsidRDefault="00BA4995" w:rsidP="00DD7187">
            <w:pPr>
              <w:spacing w:after="0" w:line="240" w:lineRule="auto"/>
              <w:ind w:hanging="101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o-MD"/>
              </w:rPr>
              <w:t>(37 918)</w:t>
            </w:r>
          </w:p>
        </w:tc>
      </w:tr>
      <w:tr w:rsidR="00BA4995" w:rsidRPr="00926D1C" w14:paraId="55611CBB" w14:textId="77777777" w:rsidTr="00926D1C">
        <w:trPr>
          <w:trHeight w:val="42"/>
        </w:trPr>
        <w:tc>
          <w:tcPr>
            <w:tcW w:w="6051" w:type="dxa"/>
            <w:shd w:val="clear" w:color="auto" w:fill="auto"/>
            <w:noWrap/>
            <w:vAlign w:val="bottom"/>
          </w:tcPr>
          <w:p w14:paraId="12C20E99" w14:textId="5CBC520D" w:rsidR="00BA4995" w:rsidRPr="00926D1C" w:rsidRDefault="00BA4995" w:rsidP="00DD7187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u-RU"/>
              </w:rPr>
              <w:t>Расходы на персонал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39B6CD9D" w14:textId="1A8AAF07" w:rsidR="00BA4995" w:rsidRPr="00926D1C" w:rsidRDefault="00BA4995" w:rsidP="00DD7187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>(148 312)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34FAC532" w14:textId="45A56CD9" w:rsidR="00BA4995" w:rsidRPr="00926D1C" w:rsidRDefault="00BA4995" w:rsidP="00DD7187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o-MD"/>
              </w:rPr>
              <w:t>(103 739)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14:paraId="136BDBBE" w14:textId="77777777" w:rsidR="00BA4995" w:rsidRPr="00926D1C" w:rsidRDefault="00BA4995" w:rsidP="00DD7187">
            <w:pPr>
              <w:spacing w:after="0" w:line="240" w:lineRule="auto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</w:p>
        </w:tc>
        <w:tc>
          <w:tcPr>
            <w:tcW w:w="1238" w:type="dxa"/>
            <w:tcBorders>
              <w:bottom w:val="nil"/>
            </w:tcBorders>
            <w:shd w:val="clear" w:color="auto" w:fill="auto"/>
            <w:vAlign w:val="bottom"/>
          </w:tcPr>
          <w:p w14:paraId="2BD9D3ED" w14:textId="1C0AF4F3" w:rsidR="00BA4995" w:rsidRPr="00926D1C" w:rsidRDefault="00BA4995" w:rsidP="00DD7187">
            <w:pPr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>(144 752)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EA40503" w14:textId="6F34C1F4" w:rsidR="00BA4995" w:rsidRPr="00926D1C" w:rsidRDefault="00BA4995" w:rsidP="00DD7187">
            <w:pPr>
              <w:spacing w:after="0" w:line="240" w:lineRule="auto"/>
              <w:ind w:hanging="101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o-MD"/>
              </w:rPr>
              <w:t>(100 697)</w:t>
            </w:r>
          </w:p>
        </w:tc>
      </w:tr>
      <w:tr w:rsidR="00BA4995" w:rsidRPr="00926D1C" w14:paraId="256FC621" w14:textId="77777777" w:rsidTr="00926D1C">
        <w:trPr>
          <w:trHeight w:val="42"/>
        </w:trPr>
        <w:tc>
          <w:tcPr>
            <w:tcW w:w="6051" w:type="dxa"/>
            <w:shd w:val="clear" w:color="auto" w:fill="auto"/>
            <w:noWrap/>
            <w:vAlign w:val="bottom"/>
          </w:tcPr>
          <w:p w14:paraId="09980735" w14:textId="2C839232" w:rsidR="00BA4995" w:rsidRPr="00926D1C" w:rsidRDefault="00BA4995" w:rsidP="00DD7187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u-RU"/>
              </w:rPr>
              <w:t>Расходы на производство национальной валюты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2859247E" w14:textId="15D3B31F" w:rsidR="00BA4995" w:rsidRPr="00926D1C" w:rsidRDefault="00BA4995" w:rsidP="00DD7187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>(134)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7ED9BE00" w14:textId="7EBF4902" w:rsidR="00BA4995" w:rsidRPr="00926D1C" w:rsidRDefault="00BA4995" w:rsidP="00DD7187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o-MD"/>
              </w:rPr>
              <w:t>(15 695)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14:paraId="025B0A1A" w14:textId="77777777" w:rsidR="00BA4995" w:rsidRPr="00926D1C" w:rsidRDefault="00BA4995" w:rsidP="00DD7187">
            <w:pPr>
              <w:spacing w:after="0" w:line="240" w:lineRule="auto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</w:p>
        </w:tc>
        <w:tc>
          <w:tcPr>
            <w:tcW w:w="1238" w:type="dxa"/>
            <w:tcBorders>
              <w:bottom w:val="nil"/>
            </w:tcBorders>
            <w:shd w:val="clear" w:color="auto" w:fill="auto"/>
            <w:vAlign w:val="bottom"/>
          </w:tcPr>
          <w:p w14:paraId="799F43E9" w14:textId="1E9B8F9B" w:rsidR="00BA4995" w:rsidRPr="00926D1C" w:rsidRDefault="00BA4995" w:rsidP="00DD7187">
            <w:pPr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>(134)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DFD31E3" w14:textId="5D89B749" w:rsidR="00BA4995" w:rsidRPr="00926D1C" w:rsidRDefault="00BA4995" w:rsidP="00DD7187">
            <w:pPr>
              <w:spacing w:after="0" w:line="240" w:lineRule="auto"/>
              <w:ind w:hanging="101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o-MD"/>
              </w:rPr>
              <w:t>(15 695)</w:t>
            </w:r>
          </w:p>
        </w:tc>
      </w:tr>
      <w:tr w:rsidR="00BA4995" w:rsidRPr="00926D1C" w14:paraId="79F6DF6D" w14:textId="77777777" w:rsidTr="00926D1C">
        <w:trPr>
          <w:trHeight w:val="42"/>
        </w:trPr>
        <w:tc>
          <w:tcPr>
            <w:tcW w:w="6051" w:type="dxa"/>
            <w:shd w:val="clear" w:color="auto" w:fill="auto"/>
            <w:noWrap/>
            <w:vAlign w:val="bottom"/>
          </w:tcPr>
          <w:p w14:paraId="4C10B2C9" w14:textId="78794A79" w:rsidR="00BA4995" w:rsidRPr="00926D1C" w:rsidRDefault="00BA4995" w:rsidP="00DD7187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u-RU"/>
              </w:rPr>
              <w:t>Расходы на износ и амортизацию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37A797D8" w14:textId="23A5AD30" w:rsidR="00BA4995" w:rsidRPr="00926D1C" w:rsidRDefault="00BA4995" w:rsidP="00DD7187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>(16 520)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3379169B" w14:textId="47DE56DC" w:rsidR="00BA4995" w:rsidRPr="00926D1C" w:rsidRDefault="00BA4995" w:rsidP="00DD7187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o-MD"/>
              </w:rPr>
              <w:t>(13 855)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14:paraId="476509AE" w14:textId="77777777" w:rsidR="00BA4995" w:rsidRPr="00926D1C" w:rsidRDefault="00BA4995" w:rsidP="00DD7187">
            <w:pPr>
              <w:spacing w:after="0" w:line="240" w:lineRule="auto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</w:p>
        </w:tc>
        <w:tc>
          <w:tcPr>
            <w:tcW w:w="1238" w:type="dxa"/>
            <w:tcBorders>
              <w:bottom w:val="nil"/>
            </w:tcBorders>
            <w:shd w:val="clear" w:color="auto" w:fill="auto"/>
            <w:vAlign w:val="bottom"/>
          </w:tcPr>
          <w:p w14:paraId="0A313C18" w14:textId="032131D2" w:rsidR="00BA4995" w:rsidRPr="00926D1C" w:rsidRDefault="00BA4995" w:rsidP="00DD7187">
            <w:pPr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>(16 242)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DDB1D11" w14:textId="0CFCB295" w:rsidR="00BA4995" w:rsidRPr="00926D1C" w:rsidRDefault="00BA4995" w:rsidP="00DD7187">
            <w:pPr>
              <w:spacing w:after="0" w:line="240" w:lineRule="auto"/>
              <w:ind w:hanging="101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o-MD"/>
              </w:rPr>
              <w:t>(13 469)</w:t>
            </w:r>
          </w:p>
        </w:tc>
      </w:tr>
      <w:tr w:rsidR="00BA4995" w:rsidRPr="00926D1C" w14:paraId="49040A8B" w14:textId="77777777" w:rsidTr="00926D1C">
        <w:trPr>
          <w:trHeight w:val="97"/>
        </w:trPr>
        <w:tc>
          <w:tcPr>
            <w:tcW w:w="6051" w:type="dxa"/>
            <w:shd w:val="clear" w:color="auto" w:fill="auto"/>
            <w:noWrap/>
            <w:vAlign w:val="bottom"/>
          </w:tcPr>
          <w:p w14:paraId="0EE65907" w14:textId="6EF7B74B" w:rsidR="00BA4995" w:rsidRPr="00926D1C" w:rsidRDefault="00BA4995" w:rsidP="00DD7187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  <w:t>Прочие операционные расходы</w:t>
            </w:r>
          </w:p>
        </w:tc>
        <w:tc>
          <w:tcPr>
            <w:tcW w:w="1414" w:type="dxa"/>
            <w:tcBorders>
              <w:bottom w:val="single" w:sz="12" w:space="0" w:color="808080"/>
            </w:tcBorders>
            <w:shd w:val="clear" w:color="auto" w:fill="auto"/>
            <w:vAlign w:val="bottom"/>
          </w:tcPr>
          <w:p w14:paraId="35F221E8" w14:textId="37AE3085" w:rsidR="00BA4995" w:rsidRPr="00926D1C" w:rsidRDefault="00BA4995" w:rsidP="00DD7187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>(29 982)</w:t>
            </w:r>
          </w:p>
        </w:tc>
        <w:tc>
          <w:tcPr>
            <w:tcW w:w="1124" w:type="dxa"/>
            <w:tcBorders>
              <w:bottom w:val="single" w:sz="12" w:space="0" w:color="808080"/>
            </w:tcBorders>
            <w:shd w:val="clear" w:color="auto" w:fill="auto"/>
            <w:vAlign w:val="bottom"/>
          </w:tcPr>
          <w:p w14:paraId="250B9C3F" w14:textId="7238C6B9" w:rsidR="00BA4995" w:rsidRPr="00926D1C" w:rsidRDefault="00BA4995" w:rsidP="00DD7187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o-MD"/>
              </w:rPr>
              <w:t>(32 962)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14:paraId="4975E3FE" w14:textId="77777777" w:rsidR="00BA4995" w:rsidRPr="00926D1C" w:rsidRDefault="00BA4995" w:rsidP="00DD7187">
            <w:pPr>
              <w:spacing w:after="0" w:line="240" w:lineRule="auto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</w:p>
        </w:tc>
        <w:tc>
          <w:tcPr>
            <w:tcW w:w="1238" w:type="dxa"/>
            <w:tcBorders>
              <w:bottom w:val="single" w:sz="12" w:space="0" w:color="808080"/>
            </w:tcBorders>
            <w:shd w:val="clear" w:color="auto" w:fill="auto"/>
            <w:vAlign w:val="bottom"/>
          </w:tcPr>
          <w:p w14:paraId="4AB86F93" w14:textId="5353A49A" w:rsidR="00BA4995" w:rsidRPr="00926D1C" w:rsidRDefault="00BA4995" w:rsidP="00DD7187">
            <w:pPr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>(29 110)</w:t>
            </w:r>
          </w:p>
        </w:tc>
        <w:tc>
          <w:tcPr>
            <w:tcW w:w="1118" w:type="dxa"/>
            <w:tcBorders>
              <w:bottom w:val="single" w:sz="12" w:space="0" w:color="808080"/>
            </w:tcBorders>
            <w:shd w:val="clear" w:color="auto" w:fill="auto"/>
            <w:noWrap/>
            <w:vAlign w:val="bottom"/>
          </w:tcPr>
          <w:p w14:paraId="209D2E40" w14:textId="57E60E01" w:rsidR="00BA4995" w:rsidRPr="00926D1C" w:rsidRDefault="00BA4995" w:rsidP="00DD7187">
            <w:pPr>
              <w:spacing w:after="0" w:line="240" w:lineRule="auto"/>
              <w:ind w:hanging="101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o-MD"/>
              </w:rPr>
              <w:t>(32 355)</w:t>
            </w:r>
          </w:p>
        </w:tc>
      </w:tr>
      <w:tr w:rsidR="00BA4995" w:rsidRPr="00926D1C" w14:paraId="23831F98" w14:textId="77777777" w:rsidTr="00926D1C">
        <w:trPr>
          <w:trHeight w:val="42"/>
        </w:trPr>
        <w:tc>
          <w:tcPr>
            <w:tcW w:w="6051" w:type="dxa"/>
            <w:shd w:val="clear" w:color="auto" w:fill="auto"/>
            <w:noWrap/>
            <w:vAlign w:val="bottom"/>
          </w:tcPr>
          <w:p w14:paraId="3B15404D" w14:textId="3E849FB8" w:rsidR="00BA4995" w:rsidRPr="00926D1C" w:rsidRDefault="007030C9" w:rsidP="00DD7187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o-MD"/>
              </w:rPr>
              <w:t>(</w:t>
            </w:r>
            <w:r w:rsidR="00BA4995" w:rsidRPr="00926D1C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  <w:t>Убыток</w:t>
            </w:r>
            <w:r w:rsidRPr="00926D1C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o-MD"/>
              </w:rPr>
              <w:t>)</w:t>
            </w:r>
            <w:r w:rsidR="00BA4995" w:rsidRPr="00926D1C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  <w:t xml:space="preserve"> /Прибыль до налогообложения</w:t>
            </w:r>
          </w:p>
        </w:tc>
        <w:tc>
          <w:tcPr>
            <w:tcW w:w="141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vAlign w:val="bottom"/>
          </w:tcPr>
          <w:p w14:paraId="3950A097" w14:textId="2E9E8E35" w:rsidR="00BA4995" w:rsidRPr="00926D1C" w:rsidRDefault="00BA4995" w:rsidP="00DD7187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>(3 232 378)</w:t>
            </w:r>
          </w:p>
        </w:tc>
        <w:tc>
          <w:tcPr>
            <w:tcW w:w="112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vAlign w:val="bottom"/>
          </w:tcPr>
          <w:p w14:paraId="652D99CB" w14:textId="1E25C02B" w:rsidR="00BA4995" w:rsidRPr="00926D1C" w:rsidRDefault="00BA4995" w:rsidP="00DD7187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/>
                <w:b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b/>
                <w:color w:val="000000"/>
                <w:sz w:val="20"/>
                <w:szCs w:val="20"/>
                <w:lang w:val="ro-MD"/>
              </w:rPr>
              <w:t>2 735 752</w:t>
            </w:r>
          </w:p>
        </w:tc>
        <w:tc>
          <w:tcPr>
            <w:tcW w:w="24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2171F1E4" w14:textId="77777777" w:rsidR="00BA4995" w:rsidRPr="00926D1C" w:rsidRDefault="00BA4995" w:rsidP="00DD7187">
            <w:pPr>
              <w:spacing w:after="0" w:line="240" w:lineRule="auto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</w:p>
        </w:tc>
        <w:tc>
          <w:tcPr>
            <w:tcW w:w="1238" w:type="dxa"/>
            <w:tcBorders>
              <w:bottom w:val="single" w:sz="12" w:space="0" w:color="808080"/>
            </w:tcBorders>
            <w:shd w:val="clear" w:color="auto" w:fill="auto"/>
            <w:vAlign w:val="bottom"/>
          </w:tcPr>
          <w:p w14:paraId="2B5975F2" w14:textId="13BE580F" w:rsidR="00BA4995" w:rsidRPr="00926D1C" w:rsidRDefault="00BA4995" w:rsidP="00DD7187">
            <w:pPr>
              <w:spacing w:after="0" w:line="240" w:lineRule="auto"/>
              <w:ind w:hanging="201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b/>
                <w:sz w:val="20"/>
                <w:szCs w:val="20"/>
                <w:lang w:val="ro-MD"/>
              </w:rPr>
              <w:t>(3 234 091)</w:t>
            </w:r>
          </w:p>
        </w:tc>
        <w:tc>
          <w:tcPr>
            <w:tcW w:w="1118" w:type="dxa"/>
            <w:tcBorders>
              <w:bottom w:val="single" w:sz="12" w:space="0" w:color="808080"/>
            </w:tcBorders>
            <w:shd w:val="clear" w:color="auto" w:fill="auto"/>
            <w:noWrap/>
            <w:vAlign w:val="bottom"/>
          </w:tcPr>
          <w:p w14:paraId="220E8EA5" w14:textId="5690BC4B" w:rsidR="00BA4995" w:rsidRPr="00926D1C" w:rsidRDefault="00BA4995" w:rsidP="00DD7187">
            <w:pPr>
              <w:spacing w:after="0" w:line="240" w:lineRule="auto"/>
              <w:ind w:hanging="101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Arial"/>
                <w:b/>
                <w:color w:val="000000"/>
                <w:sz w:val="20"/>
                <w:szCs w:val="20"/>
                <w:lang w:val="ro-MD"/>
              </w:rPr>
              <w:t>2 733 447</w:t>
            </w:r>
          </w:p>
        </w:tc>
      </w:tr>
      <w:tr w:rsidR="005830AC" w:rsidRPr="00926D1C" w14:paraId="2C7FDA3C" w14:textId="77777777" w:rsidTr="00926D1C">
        <w:trPr>
          <w:trHeight w:val="42"/>
        </w:trPr>
        <w:tc>
          <w:tcPr>
            <w:tcW w:w="6051" w:type="dxa"/>
            <w:shd w:val="clear" w:color="auto" w:fill="auto"/>
            <w:noWrap/>
            <w:vAlign w:val="bottom"/>
          </w:tcPr>
          <w:p w14:paraId="1D643593" w14:textId="13F980C6" w:rsidR="005830AC" w:rsidRPr="00926D1C" w:rsidRDefault="005830AC" w:rsidP="00DD7187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o-MD"/>
              </w:rPr>
            </w:pPr>
            <w:r w:rsidRPr="00926D1C"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  <w:t>Расход по налогу на прибыль дочерней компании</w:t>
            </w:r>
          </w:p>
        </w:tc>
        <w:tc>
          <w:tcPr>
            <w:tcW w:w="141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vAlign w:val="bottom"/>
          </w:tcPr>
          <w:p w14:paraId="28680180" w14:textId="4B48EB78" w:rsidR="005830AC" w:rsidRPr="005830AC" w:rsidRDefault="005830AC" w:rsidP="00DD7187">
            <w:pPr>
              <w:spacing w:after="0" w:line="240" w:lineRule="auto"/>
              <w:ind w:hanging="105"/>
              <w:jc w:val="right"/>
              <w:rPr>
                <w:rFonts w:ascii="PermianSerifTypeface" w:hAnsi="PermianSerifTypeface" w:cs="Calibri"/>
                <w:bCs/>
                <w:color w:val="000000"/>
                <w:sz w:val="20"/>
                <w:szCs w:val="20"/>
                <w:lang w:val="ro-MD"/>
              </w:rPr>
            </w:pPr>
            <w:r w:rsidRPr="005830AC">
              <w:rPr>
                <w:rFonts w:ascii="PermianSerifTypeface" w:hAnsi="PermianSerifTypeface" w:cs="Calibri"/>
                <w:bCs/>
                <w:color w:val="000000"/>
                <w:sz w:val="20"/>
                <w:szCs w:val="20"/>
                <w:lang w:val="ro-MD"/>
              </w:rPr>
              <w:t>-</w:t>
            </w:r>
          </w:p>
        </w:tc>
        <w:tc>
          <w:tcPr>
            <w:tcW w:w="112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vAlign w:val="bottom"/>
          </w:tcPr>
          <w:p w14:paraId="390E4EB6" w14:textId="477E43A5" w:rsidR="005830AC" w:rsidRPr="005830AC" w:rsidRDefault="005830AC" w:rsidP="00DD7187">
            <w:pPr>
              <w:spacing w:after="0" w:line="240" w:lineRule="auto"/>
              <w:ind w:hanging="105"/>
              <w:jc w:val="right"/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</w:pPr>
            <w:r w:rsidRPr="005830AC"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>-</w:t>
            </w:r>
          </w:p>
        </w:tc>
        <w:tc>
          <w:tcPr>
            <w:tcW w:w="24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74EE7355" w14:textId="77777777" w:rsidR="005830AC" w:rsidRPr="005830AC" w:rsidRDefault="005830AC" w:rsidP="00DD7187">
            <w:pPr>
              <w:spacing w:after="0" w:line="240" w:lineRule="auto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</w:p>
        </w:tc>
        <w:tc>
          <w:tcPr>
            <w:tcW w:w="1238" w:type="dxa"/>
            <w:tcBorders>
              <w:bottom w:val="single" w:sz="12" w:space="0" w:color="808080"/>
            </w:tcBorders>
            <w:shd w:val="clear" w:color="auto" w:fill="auto"/>
            <w:vAlign w:val="bottom"/>
          </w:tcPr>
          <w:p w14:paraId="7ACB6E33" w14:textId="51F5DDBE" w:rsidR="005830AC" w:rsidRPr="005830AC" w:rsidRDefault="005830AC" w:rsidP="00DD7187">
            <w:pPr>
              <w:spacing w:after="0" w:line="240" w:lineRule="auto"/>
              <w:ind w:hanging="201"/>
              <w:jc w:val="right"/>
              <w:rPr>
                <w:rFonts w:ascii="PermianSerifTypeface" w:hAnsi="PermianSerifTypeface"/>
                <w:sz w:val="20"/>
                <w:szCs w:val="20"/>
                <w:lang w:val="ro-MD"/>
              </w:rPr>
            </w:pPr>
            <w:r w:rsidRPr="005830AC">
              <w:rPr>
                <w:rFonts w:ascii="PermianSerifTypeface" w:hAnsi="PermianSerifTypeface"/>
                <w:sz w:val="20"/>
                <w:szCs w:val="20"/>
                <w:lang w:val="ro-MD"/>
              </w:rPr>
              <w:t>-</w:t>
            </w:r>
          </w:p>
        </w:tc>
        <w:tc>
          <w:tcPr>
            <w:tcW w:w="1118" w:type="dxa"/>
            <w:tcBorders>
              <w:bottom w:val="single" w:sz="12" w:space="0" w:color="808080"/>
            </w:tcBorders>
            <w:shd w:val="clear" w:color="auto" w:fill="auto"/>
            <w:noWrap/>
            <w:vAlign w:val="bottom"/>
          </w:tcPr>
          <w:p w14:paraId="694F9123" w14:textId="6048A2D4" w:rsidR="005830AC" w:rsidRPr="005830AC" w:rsidRDefault="005830AC" w:rsidP="00DD7187">
            <w:pPr>
              <w:spacing w:after="0" w:line="240" w:lineRule="auto"/>
              <w:ind w:hanging="101"/>
              <w:jc w:val="right"/>
              <w:rPr>
                <w:rFonts w:ascii="PermianSerifTypeface" w:hAnsi="PermianSerifTypeface" w:cs="Arial"/>
                <w:color w:val="000000"/>
                <w:sz w:val="20"/>
                <w:szCs w:val="20"/>
                <w:lang w:val="ro-MD"/>
              </w:rPr>
            </w:pPr>
            <w:r w:rsidRPr="005830AC">
              <w:rPr>
                <w:rFonts w:ascii="PermianSerifTypeface" w:hAnsi="PermianSerifTypeface" w:cs="Arial"/>
                <w:color w:val="000000"/>
                <w:sz w:val="20"/>
                <w:szCs w:val="20"/>
                <w:lang w:val="ro-MD"/>
              </w:rPr>
              <w:t>-</w:t>
            </w:r>
          </w:p>
        </w:tc>
      </w:tr>
      <w:tr w:rsidR="00BA4995" w:rsidRPr="00926D1C" w14:paraId="6DA52382" w14:textId="77777777" w:rsidTr="00926D1C">
        <w:trPr>
          <w:trHeight w:val="42"/>
        </w:trPr>
        <w:tc>
          <w:tcPr>
            <w:tcW w:w="6051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45CF99C" w14:textId="50A3F89C" w:rsidR="00BA4995" w:rsidRPr="00926D1C" w:rsidRDefault="00BA4995" w:rsidP="00DD7187">
            <w:pPr>
              <w:spacing w:after="0" w:line="240" w:lineRule="auto"/>
              <w:ind w:right="-120"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 xml:space="preserve">ЧИСТЫЙ (АЯ) </w:t>
            </w:r>
            <w:r w:rsidR="007030C9" w:rsidRPr="00926D1C">
              <w:rPr>
                <w:rFonts w:ascii="PermianSerifTypeface" w:hAnsi="PermianSerifTypeface"/>
                <w:b/>
                <w:bCs/>
                <w:sz w:val="20"/>
                <w:szCs w:val="20"/>
                <w:lang w:val="ro-MD"/>
              </w:rPr>
              <w:t>(</w:t>
            </w:r>
            <w:r w:rsidRPr="00926D1C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УБЫТОК</w:t>
            </w:r>
            <w:r w:rsidR="007030C9" w:rsidRPr="00926D1C">
              <w:rPr>
                <w:rFonts w:ascii="PermianSerifTypeface" w:hAnsi="PermianSerifTypeface"/>
                <w:b/>
                <w:bCs/>
                <w:sz w:val="20"/>
                <w:szCs w:val="20"/>
                <w:lang w:val="ro-MD"/>
              </w:rPr>
              <w:t>)</w:t>
            </w:r>
            <w:r w:rsidRPr="00926D1C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 xml:space="preserve"> / ПРИБЫЛЬ</w:t>
            </w:r>
          </w:p>
        </w:tc>
        <w:tc>
          <w:tcPr>
            <w:tcW w:w="141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vAlign w:val="bottom"/>
          </w:tcPr>
          <w:p w14:paraId="7DE09AD4" w14:textId="14156BED" w:rsidR="00BA4995" w:rsidRPr="00926D1C" w:rsidRDefault="00BA4995" w:rsidP="00DD7187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b/>
                <w:sz w:val="20"/>
                <w:szCs w:val="20"/>
                <w:lang w:val="ro-MD"/>
              </w:rPr>
              <w:t>(3 232 378)</w:t>
            </w:r>
          </w:p>
        </w:tc>
        <w:tc>
          <w:tcPr>
            <w:tcW w:w="112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vAlign w:val="bottom"/>
          </w:tcPr>
          <w:p w14:paraId="2CA0A9F5" w14:textId="108675B6" w:rsidR="00BA4995" w:rsidRPr="00926D1C" w:rsidRDefault="00BA4995" w:rsidP="00DD7187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b/>
                <w:sz w:val="20"/>
                <w:szCs w:val="20"/>
                <w:lang w:val="ro-MD"/>
              </w:rPr>
              <w:t>2 735 752</w:t>
            </w:r>
          </w:p>
        </w:tc>
        <w:tc>
          <w:tcPr>
            <w:tcW w:w="24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2AA4E80F" w14:textId="77777777" w:rsidR="00BA4995" w:rsidRPr="00926D1C" w:rsidRDefault="00BA4995" w:rsidP="00DD7187">
            <w:pPr>
              <w:spacing w:after="0" w:line="240" w:lineRule="auto"/>
              <w:ind w:left="-60"/>
              <w:jc w:val="right"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38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14:paraId="136748F1" w14:textId="722458C8" w:rsidR="00BA4995" w:rsidRPr="00926D1C" w:rsidRDefault="00BA4995" w:rsidP="00DD7187">
            <w:pPr>
              <w:spacing w:after="0" w:line="240" w:lineRule="auto"/>
              <w:ind w:left="-60" w:hanging="201"/>
              <w:jc w:val="right"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>(3 234 091)</w:t>
            </w:r>
          </w:p>
        </w:tc>
        <w:tc>
          <w:tcPr>
            <w:tcW w:w="1118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noWrap/>
            <w:vAlign w:val="bottom"/>
          </w:tcPr>
          <w:p w14:paraId="7C65EF95" w14:textId="75D03D07" w:rsidR="00BA4995" w:rsidRPr="00926D1C" w:rsidRDefault="00BA4995" w:rsidP="00DD7187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Arial"/>
                <w:b/>
                <w:color w:val="000000"/>
                <w:sz w:val="20"/>
                <w:szCs w:val="20"/>
                <w:lang w:val="ro-MD"/>
              </w:rPr>
              <w:t>2 733 447</w:t>
            </w:r>
          </w:p>
        </w:tc>
      </w:tr>
      <w:tr w:rsidR="00BA4995" w:rsidRPr="00926D1C" w14:paraId="72074993" w14:textId="77777777" w:rsidTr="00943D47">
        <w:trPr>
          <w:trHeight w:val="32"/>
        </w:trPr>
        <w:tc>
          <w:tcPr>
            <w:tcW w:w="60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3502025" w14:textId="196C1102" w:rsidR="00BA4995" w:rsidRPr="00926D1C" w:rsidRDefault="00BA4995" w:rsidP="00DD7187">
            <w:pPr>
              <w:spacing w:after="0" w:line="240" w:lineRule="auto"/>
              <w:ind w:left="179" w:right="-120"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  <w:t xml:space="preserve">От </w:t>
            </w:r>
            <w:r w:rsidRPr="00926D1C">
              <w:rPr>
                <w:rFonts w:ascii="PermianSerifTypeface" w:hAnsi="PermianSerifTypeface"/>
                <w:sz w:val="20"/>
                <w:szCs w:val="20"/>
                <w:lang w:val="ru-RU"/>
              </w:rPr>
              <w:t>деятельности Банка</w:t>
            </w:r>
          </w:p>
        </w:tc>
        <w:tc>
          <w:tcPr>
            <w:tcW w:w="1414" w:type="dxa"/>
            <w:tcBorders>
              <w:top w:val="single" w:sz="12" w:space="0" w:color="808080"/>
              <w:bottom w:val="nil"/>
            </w:tcBorders>
            <w:shd w:val="clear" w:color="auto" w:fill="auto"/>
            <w:vAlign w:val="center"/>
          </w:tcPr>
          <w:p w14:paraId="63EE1743" w14:textId="4560F476" w:rsidR="00BA4995" w:rsidRPr="00926D1C" w:rsidRDefault="00BA4995" w:rsidP="00DD7187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>(3 234 091)</w:t>
            </w:r>
          </w:p>
        </w:tc>
        <w:tc>
          <w:tcPr>
            <w:tcW w:w="1124" w:type="dxa"/>
            <w:tcBorders>
              <w:top w:val="single" w:sz="12" w:space="0" w:color="808080"/>
              <w:bottom w:val="nil"/>
            </w:tcBorders>
            <w:shd w:val="clear" w:color="auto" w:fill="auto"/>
            <w:vAlign w:val="bottom"/>
          </w:tcPr>
          <w:p w14:paraId="3FFF4DDD" w14:textId="174B4693" w:rsidR="00BA4995" w:rsidRPr="00926D1C" w:rsidRDefault="00BA4995" w:rsidP="00DD7187">
            <w:pPr>
              <w:spacing w:after="0" w:line="240" w:lineRule="auto"/>
              <w:ind w:left="-60" w:hanging="105"/>
              <w:jc w:val="right"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Arial"/>
                <w:color w:val="000000"/>
                <w:sz w:val="20"/>
                <w:szCs w:val="20"/>
                <w:lang w:val="ro-MD"/>
              </w:rPr>
              <w:t>2 733 447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5B0009" w14:textId="77777777" w:rsidR="00BA4995" w:rsidRPr="00926D1C" w:rsidRDefault="00BA4995" w:rsidP="00DD7187">
            <w:pPr>
              <w:spacing w:after="0" w:line="240" w:lineRule="auto"/>
              <w:ind w:left="-60"/>
              <w:jc w:val="right"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38" w:type="dxa"/>
            <w:tcBorders>
              <w:top w:val="single" w:sz="12" w:space="0" w:color="808080"/>
              <w:bottom w:val="nil"/>
            </w:tcBorders>
            <w:shd w:val="clear" w:color="auto" w:fill="auto"/>
            <w:vAlign w:val="center"/>
          </w:tcPr>
          <w:p w14:paraId="7E1D308F" w14:textId="36E21DE2" w:rsidR="00BA4995" w:rsidRPr="00926D1C" w:rsidRDefault="00BA4995" w:rsidP="00DD7187">
            <w:pPr>
              <w:spacing w:after="0" w:line="240" w:lineRule="auto"/>
              <w:ind w:left="-60" w:hanging="201"/>
              <w:jc w:val="right"/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>(3 234 091)</w:t>
            </w:r>
          </w:p>
        </w:tc>
        <w:tc>
          <w:tcPr>
            <w:tcW w:w="1118" w:type="dxa"/>
            <w:tcBorders>
              <w:top w:val="single" w:sz="12" w:space="0" w:color="808080"/>
              <w:bottom w:val="nil"/>
            </w:tcBorders>
            <w:shd w:val="clear" w:color="auto" w:fill="auto"/>
            <w:noWrap/>
            <w:vAlign w:val="bottom"/>
          </w:tcPr>
          <w:p w14:paraId="40DCCF3E" w14:textId="12EF1E9E" w:rsidR="00BA4995" w:rsidRPr="00926D1C" w:rsidDel="00A22DCE" w:rsidRDefault="00BA4995" w:rsidP="00DD7187">
            <w:pPr>
              <w:spacing w:after="0" w:line="240" w:lineRule="auto"/>
              <w:ind w:left="-60" w:hanging="101"/>
              <w:jc w:val="right"/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Arial"/>
                <w:color w:val="000000"/>
                <w:sz w:val="20"/>
                <w:szCs w:val="20"/>
                <w:lang w:val="ro-MD"/>
              </w:rPr>
              <w:t>2 733 447</w:t>
            </w:r>
          </w:p>
        </w:tc>
      </w:tr>
      <w:tr w:rsidR="00926D1C" w:rsidRPr="00926D1C" w14:paraId="34CEC41A" w14:textId="77777777" w:rsidTr="00943D47">
        <w:trPr>
          <w:trHeight w:val="32"/>
        </w:trPr>
        <w:tc>
          <w:tcPr>
            <w:tcW w:w="6051" w:type="dxa"/>
            <w:tcBorders>
              <w:top w:val="nil"/>
              <w:bottom w:val="single" w:sz="1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3346698" w14:textId="60CDD78F" w:rsidR="00926D1C" w:rsidRPr="00926D1C" w:rsidRDefault="00943D47" w:rsidP="00DD7187">
            <w:pPr>
              <w:spacing w:after="0" w:line="240" w:lineRule="auto"/>
              <w:ind w:left="179" w:right="-120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  <w:t xml:space="preserve">От деятельности </w:t>
            </w:r>
            <w:r w:rsidR="001F3C55" w:rsidRPr="001F3C55"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  <w:t xml:space="preserve">дочерней </w:t>
            </w:r>
            <w:r w:rsidR="0015715A" w:rsidRPr="00926D1C"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  <w:t>компании</w:t>
            </w:r>
          </w:p>
        </w:tc>
        <w:tc>
          <w:tcPr>
            <w:tcW w:w="1414" w:type="dxa"/>
            <w:tcBorders>
              <w:top w:val="nil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14:paraId="3C50C370" w14:textId="3098DC3A" w:rsidR="00926D1C" w:rsidRPr="00926D1C" w:rsidRDefault="00943D47" w:rsidP="00DD7187">
            <w:pPr>
              <w:spacing w:after="0" w:line="240" w:lineRule="auto"/>
              <w:ind w:left="-60" w:hanging="105"/>
              <w:jc w:val="right"/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</w:pPr>
            <w:r w:rsidRPr="00926D1C"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>1 713</w:t>
            </w:r>
          </w:p>
        </w:tc>
        <w:tc>
          <w:tcPr>
            <w:tcW w:w="1124" w:type="dxa"/>
            <w:tcBorders>
              <w:top w:val="nil"/>
              <w:bottom w:val="single" w:sz="12" w:space="0" w:color="808080" w:themeColor="background1" w:themeShade="80"/>
            </w:tcBorders>
            <w:shd w:val="clear" w:color="auto" w:fill="auto"/>
            <w:vAlign w:val="bottom"/>
          </w:tcPr>
          <w:p w14:paraId="01668106" w14:textId="3D8DF90B" w:rsidR="00926D1C" w:rsidRPr="00926D1C" w:rsidRDefault="00943D47" w:rsidP="00DD7187">
            <w:pPr>
              <w:spacing w:after="0" w:line="240" w:lineRule="auto"/>
              <w:ind w:left="-60" w:hanging="105"/>
              <w:jc w:val="right"/>
              <w:rPr>
                <w:rFonts w:ascii="PermianSerifTypeface" w:hAnsi="PermianSerifTypeface" w:cs="Arial"/>
                <w:color w:val="000000"/>
                <w:sz w:val="20"/>
                <w:szCs w:val="20"/>
                <w:lang w:val="ro-MD"/>
              </w:rPr>
            </w:pPr>
            <w:r>
              <w:rPr>
                <w:rFonts w:ascii="PermianSerifTypeface" w:hAnsi="PermianSerifTypeface" w:cs="Arial"/>
                <w:color w:val="000000"/>
                <w:sz w:val="20"/>
                <w:szCs w:val="20"/>
                <w:lang w:val="ro-MD"/>
              </w:rPr>
              <w:t>2 305</w:t>
            </w:r>
          </w:p>
        </w:tc>
        <w:tc>
          <w:tcPr>
            <w:tcW w:w="240" w:type="dxa"/>
            <w:gridSpan w:val="2"/>
            <w:tcBorders>
              <w:top w:val="nil"/>
              <w:bottom w:val="single" w:sz="12" w:space="0" w:color="808080" w:themeColor="background1" w:themeShade="80"/>
            </w:tcBorders>
            <w:shd w:val="clear" w:color="auto" w:fill="auto"/>
            <w:vAlign w:val="bottom"/>
          </w:tcPr>
          <w:p w14:paraId="547074C8" w14:textId="77777777" w:rsidR="00926D1C" w:rsidRPr="00926D1C" w:rsidRDefault="00926D1C" w:rsidP="00DD7187">
            <w:pPr>
              <w:spacing w:after="0" w:line="240" w:lineRule="auto"/>
              <w:ind w:left="-60"/>
              <w:jc w:val="right"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38" w:type="dxa"/>
            <w:tcBorders>
              <w:top w:val="nil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14:paraId="793CFFEF" w14:textId="0A97F297" w:rsidR="00926D1C" w:rsidRPr="00926D1C" w:rsidRDefault="00943D47" w:rsidP="00DD7187">
            <w:pPr>
              <w:spacing w:after="0" w:line="240" w:lineRule="auto"/>
              <w:ind w:left="-60" w:hanging="201"/>
              <w:jc w:val="right"/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</w:pPr>
            <w:r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>-</w:t>
            </w:r>
          </w:p>
        </w:tc>
        <w:tc>
          <w:tcPr>
            <w:tcW w:w="1118" w:type="dxa"/>
            <w:tcBorders>
              <w:top w:val="nil"/>
              <w:bottom w:val="single" w:sz="1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43372FB" w14:textId="02424B4C" w:rsidR="00926D1C" w:rsidRPr="00926D1C" w:rsidRDefault="00943D47" w:rsidP="00DD7187">
            <w:pPr>
              <w:spacing w:after="0" w:line="240" w:lineRule="auto"/>
              <w:ind w:left="-60" w:hanging="101"/>
              <w:jc w:val="right"/>
              <w:rPr>
                <w:rFonts w:ascii="PermianSerifTypeface" w:hAnsi="PermianSerifTypeface" w:cs="Arial"/>
                <w:color w:val="000000"/>
                <w:sz w:val="20"/>
                <w:szCs w:val="20"/>
                <w:lang w:val="ro-MD"/>
              </w:rPr>
            </w:pPr>
            <w:r>
              <w:rPr>
                <w:rFonts w:ascii="PermianSerifTypeface" w:hAnsi="PermianSerifTypeface" w:cs="Arial"/>
                <w:color w:val="000000"/>
                <w:sz w:val="20"/>
                <w:szCs w:val="20"/>
                <w:lang w:val="ro-MD"/>
              </w:rPr>
              <w:t>-</w:t>
            </w:r>
          </w:p>
        </w:tc>
      </w:tr>
    </w:tbl>
    <w:p w14:paraId="6C18836B" w14:textId="43BA2230" w:rsidR="004724B1" w:rsidRPr="00926D1C" w:rsidRDefault="00657FD1" w:rsidP="00657FD1">
      <w:pPr>
        <w:spacing w:after="0" w:line="240" w:lineRule="auto"/>
        <w:jc w:val="center"/>
        <w:rPr>
          <w:rFonts w:ascii="PermianSerifTypeface" w:eastAsia="Times New Roman" w:hAnsi="PermianSerifTypeface"/>
          <w:i/>
          <w:iCs/>
          <w:sz w:val="20"/>
          <w:szCs w:val="20"/>
          <w:lang w:val="ru-RU"/>
        </w:rPr>
        <w:sectPr w:rsidR="004724B1" w:rsidRPr="00926D1C" w:rsidSect="003C6129">
          <w:type w:val="continuous"/>
          <w:pgSz w:w="11906" w:h="16838"/>
          <w:pgMar w:top="851" w:right="851" w:bottom="0" w:left="1701" w:header="426" w:footer="0" w:gutter="0"/>
          <w:cols w:space="720"/>
          <w:docGrid w:linePitch="360"/>
        </w:sectPr>
      </w:pPr>
      <w:r w:rsidRPr="00926D1C">
        <w:rPr>
          <w:rFonts w:ascii="PermianSerifTypeface" w:eastAsia="Times New Roman" w:hAnsi="PermianSerifTypeface"/>
          <w:i/>
          <w:iCs/>
          <w:sz w:val="20"/>
          <w:szCs w:val="20"/>
          <w:lang w:val="ru-RU"/>
        </w:rPr>
        <w:t>Продолжение</w:t>
      </w:r>
    </w:p>
    <w:p w14:paraId="03769776" w14:textId="38CC2558" w:rsidR="004724B1" w:rsidRDefault="004724B1" w:rsidP="004724B1">
      <w:pPr>
        <w:spacing w:after="0" w:line="240" w:lineRule="auto"/>
        <w:jc w:val="center"/>
        <w:rPr>
          <w:rFonts w:ascii="PermianSerifTypeface" w:eastAsia="Times New Roman" w:hAnsi="PermianSerifTypeface"/>
          <w:i/>
          <w:iCs/>
          <w:sz w:val="20"/>
          <w:szCs w:val="20"/>
          <w:lang w:val="ru-RU"/>
        </w:rPr>
      </w:pPr>
    </w:p>
    <w:p w14:paraId="0AC1683B" w14:textId="38C848F2" w:rsidR="00943D47" w:rsidRDefault="00943D47" w:rsidP="004724B1">
      <w:pPr>
        <w:spacing w:after="0" w:line="240" w:lineRule="auto"/>
        <w:jc w:val="center"/>
        <w:rPr>
          <w:rFonts w:ascii="PermianSerifTypeface" w:eastAsia="Times New Roman" w:hAnsi="PermianSerifTypeface"/>
          <w:i/>
          <w:iCs/>
          <w:sz w:val="20"/>
          <w:szCs w:val="20"/>
          <w:lang w:val="ru-RU"/>
        </w:rPr>
      </w:pPr>
    </w:p>
    <w:p w14:paraId="76A33784" w14:textId="77777777" w:rsidR="00943D47" w:rsidRPr="00926D1C" w:rsidRDefault="00943D47" w:rsidP="004724B1">
      <w:pPr>
        <w:spacing w:after="0" w:line="240" w:lineRule="auto"/>
        <w:jc w:val="center"/>
        <w:rPr>
          <w:rFonts w:ascii="PermianSerifTypeface" w:eastAsia="Times New Roman" w:hAnsi="PermianSerifTypeface"/>
          <w:i/>
          <w:iCs/>
          <w:sz w:val="20"/>
          <w:szCs w:val="20"/>
          <w:lang w:val="ru-RU"/>
        </w:rPr>
      </w:pPr>
    </w:p>
    <w:tbl>
      <w:tblPr>
        <w:tblpPr w:leftFromText="180" w:rightFromText="180" w:vertAnchor="text" w:horzAnchor="margin" w:tblpX="-885" w:tblpY="99"/>
        <w:tblW w:w="11259" w:type="dxa"/>
        <w:tblBorders>
          <w:bottom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594"/>
        <w:gridCol w:w="144"/>
        <w:gridCol w:w="1404"/>
        <w:gridCol w:w="1165"/>
        <w:gridCol w:w="196"/>
        <w:gridCol w:w="49"/>
        <w:gridCol w:w="187"/>
        <w:gridCol w:w="9"/>
        <w:gridCol w:w="970"/>
        <w:gridCol w:w="224"/>
        <w:gridCol w:w="787"/>
        <w:gridCol w:w="423"/>
        <w:gridCol w:w="107"/>
      </w:tblGrid>
      <w:tr w:rsidR="00657FD1" w:rsidRPr="00926D1C" w14:paraId="2642E049" w14:textId="77777777" w:rsidTr="00943D47">
        <w:trPr>
          <w:trHeight w:val="99"/>
        </w:trPr>
        <w:tc>
          <w:tcPr>
            <w:tcW w:w="5740" w:type="dxa"/>
            <w:gridSpan w:val="2"/>
            <w:shd w:val="clear" w:color="auto" w:fill="auto"/>
            <w:noWrap/>
          </w:tcPr>
          <w:p w14:paraId="779D3972" w14:textId="77777777" w:rsidR="00657FD1" w:rsidRPr="00926D1C" w:rsidRDefault="00657FD1" w:rsidP="00EE12DA">
            <w:pPr>
              <w:spacing w:after="0" w:line="240" w:lineRule="auto"/>
              <w:ind w:left="36" w:right="-120"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  <w:br w:type="page"/>
            </w:r>
          </w:p>
        </w:tc>
        <w:tc>
          <w:tcPr>
            <w:tcW w:w="2765" w:type="dxa"/>
            <w:gridSpan w:val="3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5B1B15D" w14:textId="6A4433A5" w:rsidR="00657FD1" w:rsidRPr="00926D1C" w:rsidRDefault="00657FD1" w:rsidP="00EE12DA">
            <w:pPr>
              <w:spacing w:after="0" w:line="240" w:lineRule="auto"/>
              <w:ind w:left="-96"/>
              <w:jc w:val="center"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  <w:t>КОНСОЛИДИРОВАННЫЙ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6CEE2CCD" w14:textId="77777777" w:rsidR="00657FD1" w:rsidRPr="00926D1C" w:rsidRDefault="00657FD1" w:rsidP="00EE12DA">
            <w:pPr>
              <w:spacing w:after="0" w:line="240" w:lineRule="auto"/>
              <w:ind w:left="-96"/>
              <w:jc w:val="center"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18" w:type="dxa"/>
            <w:gridSpan w:val="6"/>
            <w:tcBorders>
              <w:top w:val="nil"/>
              <w:bottom w:val="single" w:sz="8" w:space="0" w:color="808080"/>
            </w:tcBorders>
            <w:shd w:val="clear" w:color="auto" w:fill="auto"/>
            <w:vAlign w:val="center"/>
          </w:tcPr>
          <w:p w14:paraId="0839A385" w14:textId="78B79D4E" w:rsidR="00657FD1" w:rsidRPr="00926D1C" w:rsidRDefault="00657FD1" w:rsidP="00EE12DA">
            <w:pPr>
              <w:spacing w:after="0" w:line="240" w:lineRule="auto"/>
              <w:ind w:left="-96"/>
              <w:jc w:val="center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  <w:t>БАНК</w:t>
            </w:r>
          </w:p>
        </w:tc>
      </w:tr>
      <w:tr w:rsidR="00781C60" w:rsidRPr="00926D1C" w14:paraId="5F92FEE3" w14:textId="77777777" w:rsidTr="00943D47">
        <w:trPr>
          <w:gridAfter w:val="1"/>
          <w:wAfter w:w="105" w:type="dxa"/>
          <w:trHeight w:val="99"/>
        </w:trPr>
        <w:tc>
          <w:tcPr>
            <w:tcW w:w="574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6EA3287C" w14:textId="77777777" w:rsidR="00781C60" w:rsidRPr="00926D1C" w:rsidRDefault="00781C60" w:rsidP="00781C60">
            <w:pPr>
              <w:spacing w:after="0" w:line="240" w:lineRule="auto"/>
              <w:ind w:left="36" w:right="-120"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742F4529" w14:textId="77777777" w:rsidR="00781C60" w:rsidRPr="00926D1C" w:rsidRDefault="00781C60" w:rsidP="003B6ADA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30</w:t>
            </w:r>
            <w:r w:rsidRPr="00926D1C">
              <w:rPr>
                <w:sz w:val="20"/>
                <w:szCs w:val="20"/>
                <w:lang w:val="ru-RU"/>
              </w:rPr>
              <w:t xml:space="preserve"> </w:t>
            </w:r>
            <w:r w:rsidRPr="00926D1C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июня</w:t>
            </w:r>
          </w:p>
          <w:p w14:paraId="04550055" w14:textId="547D398B" w:rsidR="00781C60" w:rsidRPr="00926D1C" w:rsidRDefault="00781C60" w:rsidP="003B6ADA">
            <w:pPr>
              <w:spacing w:after="0" w:line="240" w:lineRule="auto"/>
              <w:ind w:left="-96"/>
              <w:jc w:val="right"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2023</w:t>
            </w:r>
          </w:p>
        </w:tc>
        <w:tc>
          <w:tcPr>
            <w:tcW w:w="136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47656258" w14:textId="77777777" w:rsidR="00781C60" w:rsidRPr="00926D1C" w:rsidRDefault="00781C60" w:rsidP="003B6ADA">
            <w:pPr>
              <w:contextualSpacing/>
              <w:jc w:val="right"/>
              <w:rPr>
                <w:rFonts w:ascii="PermianSerifTypeface" w:hAnsi="PermianSerifTypeface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30 июня</w:t>
            </w:r>
          </w:p>
          <w:p w14:paraId="4BFA63EB" w14:textId="177AA54F" w:rsidR="00781C60" w:rsidRPr="00926D1C" w:rsidRDefault="00781C60" w:rsidP="003B6ADA">
            <w:pPr>
              <w:spacing w:after="0" w:line="240" w:lineRule="auto"/>
              <w:ind w:left="-96"/>
              <w:jc w:val="right"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2022</w:t>
            </w:r>
          </w:p>
        </w:tc>
        <w:tc>
          <w:tcPr>
            <w:tcW w:w="245" w:type="dxa"/>
            <w:gridSpan w:val="3"/>
            <w:tcBorders>
              <w:bottom w:val="nil"/>
            </w:tcBorders>
            <w:shd w:val="clear" w:color="auto" w:fill="auto"/>
          </w:tcPr>
          <w:p w14:paraId="5FD7FA32" w14:textId="77777777" w:rsidR="00781C60" w:rsidRPr="00926D1C" w:rsidRDefault="00781C60" w:rsidP="003B6ADA">
            <w:pPr>
              <w:spacing w:after="0" w:line="240" w:lineRule="auto"/>
              <w:ind w:left="-96"/>
              <w:jc w:val="right"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94" w:type="dxa"/>
            <w:gridSpan w:val="2"/>
            <w:tcBorders>
              <w:top w:val="single" w:sz="8" w:space="0" w:color="808080"/>
              <w:bottom w:val="nil"/>
            </w:tcBorders>
            <w:shd w:val="clear" w:color="auto" w:fill="auto"/>
            <w:vAlign w:val="bottom"/>
          </w:tcPr>
          <w:p w14:paraId="480F3AB3" w14:textId="77777777" w:rsidR="00781C60" w:rsidRPr="00926D1C" w:rsidRDefault="00781C60" w:rsidP="003B6ADA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30</w:t>
            </w:r>
            <w:r w:rsidRPr="00926D1C">
              <w:rPr>
                <w:sz w:val="20"/>
                <w:szCs w:val="20"/>
                <w:lang w:val="ru-RU"/>
              </w:rPr>
              <w:t xml:space="preserve"> </w:t>
            </w:r>
            <w:r w:rsidRPr="00926D1C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июня</w:t>
            </w:r>
          </w:p>
          <w:p w14:paraId="7BA64978" w14:textId="0B4BC098" w:rsidR="00781C60" w:rsidRPr="00926D1C" w:rsidRDefault="00781C60" w:rsidP="003B6ADA">
            <w:pPr>
              <w:spacing w:after="0" w:line="240" w:lineRule="auto"/>
              <w:ind w:left="-96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10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462CD2AA" w14:textId="77777777" w:rsidR="00781C60" w:rsidRPr="00926D1C" w:rsidRDefault="00781C60" w:rsidP="003B6ADA">
            <w:pPr>
              <w:contextualSpacing/>
              <w:jc w:val="right"/>
              <w:rPr>
                <w:rFonts w:ascii="PermianSerifTypeface" w:hAnsi="PermianSerifTypeface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30 июня</w:t>
            </w:r>
          </w:p>
          <w:p w14:paraId="355D83B8" w14:textId="409A9A9A" w:rsidR="00781C60" w:rsidRPr="00926D1C" w:rsidRDefault="00781C60" w:rsidP="003B6ADA">
            <w:pPr>
              <w:spacing w:after="0" w:line="240" w:lineRule="auto"/>
              <w:ind w:left="41" w:hanging="41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2022</w:t>
            </w:r>
          </w:p>
        </w:tc>
      </w:tr>
      <w:tr w:rsidR="00657FD1" w:rsidRPr="00926D1C" w14:paraId="68283D1D" w14:textId="77777777" w:rsidTr="00943D47">
        <w:trPr>
          <w:gridAfter w:val="1"/>
          <w:wAfter w:w="105" w:type="dxa"/>
          <w:trHeight w:val="99"/>
        </w:trPr>
        <w:tc>
          <w:tcPr>
            <w:tcW w:w="574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14:paraId="25492A86" w14:textId="77777777" w:rsidR="00657FD1" w:rsidRPr="00926D1C" w:rsidRDefault="00657FD1" w:rsidP="00EE12DA">
            <w:pPr>
              <w:spacing w:after="0" w:line="240" w:lineRule="auto"/>
              <w:ind w:left="36" w:right="-120"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02F12B47" w14:textId="5EA0B42B" w:rsidR="00657FD1" w:rsidRPr="00926D1C" w:rsidRDefault="00657FD1" w:rsidP="00DC1476">
            <w:pPr>
              <w:spacing w:after="0" w:line="240" w:lineRule="auto"/>
              <w:ind w:left="-96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  <w:t>ТЫСЯЧА ЛЕЕВ</w:t>
            </w:r>
          </w:p>
        </w:tc>
        <w:tc>
          <w:tcPr>
            <w:tcW w:w="1361" w:type="dxa"/>
            <w:gridSpan w:val="2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7915F90A" w14:textId="0C59A7C6" w:rsidR="00657FD1" w:rsidRPr="00926D1C" w:rsidRDefault="00657FD1" w:rsidP="00DC1476">
            <w:pPr>
              <w:spacing w:after="0" w:line="240" w:lineRule="auto"/>
              <w:ind w:left="-96" w:right="-113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  <w:t>ТЫСЯЧА ЛЕЕВ</w:t>
            </w:r>
          </w:p>
        </w:tc>
        <w:tc>
          <w:tcPr>
            <w:tcW w:w="2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AFFE1F4" w14:textId="77777777" w:rsidR="00657FD1" w:rsidRPr="00926D1C" w:rsidRDefault="00657FD1" w:rsidP="00DC1476">
            <w:pPr>
              <w:spacing w:after="0" w:line="240" w:lineRule="auto"/>
              <w:ind w:left="-96" w:right="-300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</w:p>
        </w:tc>
        <w:tc>
          <w:tcPr>
            <w:tcW w:w="1194" w:type="dxa"/>
            <w:gridSpan w:val="2"/>
            <w:tcBorders>
              <w:top w:val="single" w:sz="8" w:space="0" w:color="808080"/>
              <w:bottom w:val="nil"/>
            </w:tcBorders>
            <w:shd w:val="clear" w:color="auto" w:fill="auto"/>
            <w:vAlign w:val="center"/>
          </w:tcPr>
          <w:p w14:paraId="258C3F02" w14:textId="00CD3948" w:rsidR="00657FD1" w:rsidRPr="00926D1C" w:rsidRDefault="00657FD1" w:rsidP="00DC1476">
            <w:pPr>
              <w:spacing w:after="0" w:line="240" w:lineRule="auto"/>
              <w:ind w:left="-96" w:right="30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  <w:t>ТЫСЯЧА ЛЕЕВ</w:t>
            </w:r>
          </w:p>
        </w:tc>
        <w:tc>
          <w:tcPr>
            <w:tcW w:w="1210" w:type="dxa"/>
            <w:gridSpan w:val="2"/>
            <w:tcBorders>
              <w:top w:val="single" w:sz="8" w:space="0" w:color="808080"/>
              <w:bottom w:val="nil"/>
            </w:tcBorders>
            <w:shd w:val="clear" w:color="auto" w:fill="auto"/>
            <w:noWrap/>
            <w:vAlign w:val="center"/>
          </w:tcPr>
          <w:p w14:paraId="105A02C0" w14:textId="19A06BF8" w:rsidR="00657FD1" w:rsidRPr="00926D1C" w:rsidRDefault="00657FD1" w:rsidP="00DC1476">
            <w:pPr>
              <w:spacing w:after="0" w:line="240" w:lineRule="auto"/>
              <w:ind w:left="41" w:hanging="41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  <w:t>ТЫСЯЧА ЛЕЕВ</w:t>
            </w:r>
          </w:p>
        </w:tc>
      </w:tr>
      <w:tr w:rsidR="00657FD1" w:rsidRPr="00926D1C" w14:paraId="26916D73" w14:textId="77777777" w:rsidTr="00943D47">
        <w:trPr>
          <w:gridAfter w:val="1"/>
          <w:wAfter w:w="105" w:type="dxa"/>
          <w:trHeight w:val="99"/>
        </w:trPr>
        <w:tc>
          <w:tcPr>
            <w:tcW w:w="5740" w:type="dxa"/>
            <w:gridSpan w:val="2"/>
            <w:tcBorders>
              <w:top w:val="nil"/>
            </w:tcBorders>
            <w:shd w:val="clear" w:color="auto" w:fill="auto"/>
            <w:noWrap/>
          </w:tcPr>
          <w:p w14:paraId="6ABD78AB" w14:textId="606A8107" w:rsidR="00657FD1" w:rsidRPr="00926D1C" w:rsidRDefault="00657FD1" w:rsidP="00EE12DA">
            <w:pPr>
              <w:spacing w:after="0" w:line="240" w:lineRule="auto"/>
              <w:ind w:left="36" w:right="-120"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  <w:t>Прочий совокупный доход</w:t>
            </w:r>
          </w:p>
        </w:tc>
        <w:tc>
          <w:tcPr>
            <w:tcW w:w="1404" w:type="dxa"/>
            <w:shd w:val="clear" w:color="auto" w:fill="auto"/>
          </w:tcPr>
          <w:p w14:paraId="01CB30FC" w14:textId="77777777" w:rsidR="00657FD1" w:rsidRPr="00926D1C" w:rsidRDefault="00657FD1" w:rsidP="00EE12DA">
            <w:pPr>
              <w:spacing w:after="0" w:line="240" w:lineRule="auto"/>
              <w:ind w:left="-96" w:right="-300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14:paraId="6B22E67F" w14:textId="77777777" w:rsidR="00657FD1" w:rsidRPr="00926D1C" w:rsidRDefault="00657FD1" w:rsidP="00EE12DA">
            <w:pPr>
              <w:spacing w:after="0" w:line="240" w:lineRule="auto"/>
              <w:ind w:left="-96" w:right="-300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</w:p>
        </w:tc>
        <w:tc>
          <w:tcPr>
            <w:tcW w:w="2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4F183C3" w14:textId="77777777" w:rsidR="00657FD1" w:rsidRPr="00926D1C" w:rsidRDefault="00657FD1" w:rsidP="00EE12DA">
            <w:pPr>
              <w:spacing w:after="0" w:line="240" w:lineRule="auto"/>
              <w:ind w:left="-96" w:right="-300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</w:p>
        </w:tc>
        <w:tc>
          <w:tcPr>
            <w:tcW w:w="1194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3058905B" w14:textId="77777777" w:rsidR="00657FD1" w:rsidRPr="00926D1C" w:rsidRDefault="00657FD1" w:rsidP="00EE12DA">
            <w:pPr>
              <w:spacing w:after="0" w:line="240" w:lineRule="auto"/>
              <w:ind w:left="-96" w:right="-300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50A6B598" w14:textId="77777777" w:rsidR="00657FD1" w:rsidRPr="00926D1C" w:rsidRDefault="00657FD1" w:rsidP="00EE12DA">
            <w:pPr>
              <w:spacing w:after="0" w:line="240" w:lineRule="auto"/>
              <w:ind w:left="41" w:hanging="142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</w:p>
        </w:tc>
      </w:tr>
      <w:tr w:rsidR="00657FD1" w:rsidRPr="00D436B3" w14:paraId="60EE85F2" w14:textId="77777777" w:rsidTr="00943D47">
        <w:trPr>
          <w:gridAfter w:val="1"/>
          <w:wAfter w:w="105" w:type="dxa"/>
          <w:trHeight w:val="99"/>
        </w:trPr>
        <w:tc>
          <w:tcPr>
            <w:tcW w:w="5740" w:type="dxa"/>
            <w:gridSpan w:val="2"/>
            <w:shd w:val="clear" w:color="auto" w:fill="auto"/>
            <w:noWrap/>
          </w:tcPr>
          <w:p w14:paraId="34209777" w14:textId="7C7BA2F0" w:rsidR="00657FD1" w:rsidRPr="008753E7" w:rsidRDefault="00657FD1" w:rsidP="00363E23">
            <w:pPr>
              <w:spacing w:before="60" w:after="0" w:line="240" w:lineRule="auto"/>
              <w:ind w:left="36" w:right="-120"/>
              <w:rPr>
                <w:rFonts w:ascii="PermianSerifTypeface" w:eastAsia="Times New Roman" w:hAnsi="PermianSerifTypeface"/>
                <w:bCs/>
                <w:i/>
                <w:sz w:val="20"/>
                <w:szCs w:val="20"/>
                <w:lang w:val="ru-RU"/>
              </w:rPr>
            </w:pPr>
            <w:r w:rsidRPr="008753E7">
              <w:rPr>
                <w:rFonts w:ascii="PermianSerifTypeface" w:eastAsia="Times New Roman" w:hAnsi="PermianSerifTypeface"/>
                <w:bCs/>
                <w:i/>
                <w:sz w:val="20"/>
                <w:szCs w:val="20"/>
                <w:lang w:val="ru-RU"/>
              </w:rPr>
              <w:t xml:space="preserve">Статьи, которые </w:t>
            </w:r>
            <w:r w:rsidR="00363E23" w:rsidRPr="008753E7">
              <w:rPr>
                <w:rFonts w:ascii="PermianSerifTypeface" w:eastAsia="Times New Roman" w:hAnsi="PermianSerifTypeface"/>
                <w:bCs/>
                <w:i/>
                <w:sz w:val="20"/>
                <w:szCs w:val="20"/>
                <w:lang w:val="ru-RU"/>
              </w:rPr>
              <w:t xml:space="preserve">впоследствии </w:t>
            </w:r>
            <w:r w:rsidRPr="008753E7">
              <w:rPr>
                <w:rFonts w:ascii="PermianSerifTypeface" w:eastAsia="Times New Roman" w:hAnsi="PermianSerifTypeface"/>
                <w:bCs/>
                <w:i/>
                <w:sz w:val="20"/>
                <w:szCs w:val="20"/>
                <w:lang w:val="ru-RU"/>
              </w:rPr>
              <w:t>могут быть р</w:t>
            </w:r>
            <w:r w:rsidR="00363E23" w:rsidRPr="008753E7">
              <w:rPr>
                <w:rFonts w:ascii="PermianSerifTypeface" w:eastAsia="Times New Roman" w:hAnsi="PermianSerifTypeface"/>
                <w:bCs/>
                <w:i/>
                <w:sz w:val="20"/>
                <w:szCs w:val="20"/>
                <w:lang w:val="ru-RU"/>
              </w:rPr>
              <w:t>е</w:t>
            </w:r>
            <w:r w:rsidRPr="008753E7">
              <w:rPr>
                <w:rFonts w:ascii="PermianSerifTypeface" w:eastAsia="Times New Roman" w:hAnsi="PermianSerifTypeface"/>
                <w:bCs/>
                <w:i/>
                <w:sz w:val="20"/>
                <w:szCs w:val="20"/>
                <w:lang w:val="ru-RU"/>
              </w:rPr>
              <w:t>классифицированы в состав прибыл</w:t>
            </w:r>
            <w:r w:rsidR="003E2547" w:rsidRPr="008753E7">
              <w:rPr>
                <w:rFonts w:ascii="PermianSerifTypeface" w:eastAsia="Times New Roman" w:hAnsi="PermianSerifTypeface"/>
                <w:bCs/>
                <w:i/>
                <w:sz w:val="20"/>
                <w:szCs w:val="20"/>
                <w:lang w:val="ru-RU"/>
              </w:rPr>
              <w:t>и</w:t>
            </w:r>
            <w:r w:rsidRPr="008753E7">
              <w:rPr>
                <w:rFonts w:ascii="PermianSerifTypeface" w:eastAsia="Times New Roman" w:hAnsi="PermianSerifTypeface"/>
                <w:bCs/>
                <w:i/>
                <w:sz w:val="20"/>
                <w:szCs w:val="20"/>
                <w:lang w:val="ru-RU"/>
              </w:rPr>
              <w:t xml:space="preserve"> или убыт</w:t>
            </w:r>
            <w:r w:rsidR="00D436B3" w:rsidRPr="008753E7">
              <w:rPr>
                <w:rFonts w:ascii="PermianSerifTypeface" w:eastAsia="Times New Roman" w:hAnsi="PermianSerifTypeface"/>
                <w:bCs/>
                <w:i/>
                <w:sz w:val="20"/>
                <w:szCs w:val="20"/>
                <w:lang w:val="ru-RU"/>
              </w:rPr>
              <w:t>к</w:t>
            </w:r>
            <w:r w:rsidR="003E2547" w:rsidRPr="008753E7">
              <w:rPr>
                <w:rFonts w:ascii="PermianSerifTypeface" w:eastAsia="Times New Roman" w:hAnsi="PermianSerifTypeface"/>
                <w:bCs/>
                <w:i/>
                <w:sz w:val="20"/>
                <w:szCs w:val="20"/>
                <w:lang w:val="ru-RU"/>
              </w:rPr>
              <w:t>а</w:t>
            </w:r>
          </w:p>
        </w:tc>
        <w:tc>
          <w:tcPr>
            <w:tcW w:w="1404" w:type="dxa"/>
            <w:shd w:val="clear" w:color="auto" w:fill="auto"/>
          </w:tcPr>
          <w:p w14:paraId="615F7D08" w14:textId="77777777" w:rsidR="00657FD1" w:rsidRPr="00926D1C" w:rsidRDefault="00657FD1" w:rsidP="00EE12DA">
            <w:pPr>
              <w:spacing w:before="60" w:after="0" w:line="240" w:lineRule="auto"/>
              <w:ind w:left="-96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14:paraId="274C7CB7" w14:textId="77777777" w:rsidR="00657FD1" w:rsidRPr="00926D1C" w:rsidRDefault="00657FD1" w:rsidP="00EE12DA">
            <w:pPr>
              <w:spacing w:before="60" w:after="0" w:line="240" w:lineRule="auto"/>
              <w:ind w:left="-96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</w:p>
        </w:tc>
        <w:tc>
          <w:tcPr>
            <w:tcW w:w="245" w:type="dxa"/>
            <w:gridSpan w:val="3"/>
            <w:tcBorders>
              <w:bottom w:val="nil"/>
            </w:tcBorders>
            <w:shd w:val="clear" w:color="auto" w:fill="auto"/>
          </w:tcPr>
          <w:p w14:paraId="3C594608" w14:textId="77777777" w:rsidR="00657FD1" w:rsidRPr="00926D1C" w:rsidDel="00204EC3" w:rsidRDefault="00657FD1" w:rsidP="00EE12DA">
            <w:pPr>
              <w:spacing w:before="60" w:after="0" w:line="240" w:lineRule="auto"/>
              <w:ind w:left="-96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14:paraId="47E07AAC" w14:textId="77777777" w:rsidR="00657FD1" w:rsidRPr="00926D1C" w:rsidRDefault="00657FD1" w:rsidP="00EE12DA">
            <w:pPr>
              <w:spacing w:before="60" w:after="0" w:line="240" w:lineRule="auto"/>
              <w:ind w:left="-96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  <w:gridSpan w:val="2"/>
            <w:shd w:val="clear" w:color="auto" w:fill="auto"/>
            <w:noWrap/>
            <w:vAlign w:val="center"/>
          </w:tcPr>
          <w:p w14:paraId="09CEE331" w14:textId="77777777" w:rsidR="00657FD1" w:rsidRPr="00926D1C" w:rsidRDefault="00657FD1" w:rsidP="00EE12DA">
            <w:pPr>
              <w:spacing w:before="60" w:after="0" w:line="240" w:lineRule="auto"/>
              <w:ind w:left="41" w:hanging="142"/>
              <w:jc w:val="right"/>
              <w:rPr>
                <w:rFonts w:ascii="PermianSerifTypeface" w:eastAsia="Times New Roman" w:hAnsi="PermianSerifTypeface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810A9E" w:rsidRPr="00926D1C" w14:paraId="4834DF76" w14:textId="77777777" w:rsidTr="00943D47">
        <w:trPr>
          <w:gridAfter w:val="1"/>
          <w:wAfter w:w="105" w:type="dxa"/>
          <w:trHeight w:val="99"/>
        </w:trPr>
        <w:tc>
          <w:tcPr>
            <w:tcW w:w="5740" w:type="dxa"/>
            <w:gridSpan w:val="2"/>
            <w:shd w:val="clear" w:color="auto" w:fill="auto"/>
            <w:noWrap/>
          </w:tcPr>
          <w:p w14:paraId="39958921" w14:textId="0A6F25C5" w:rsidR="00810A9E" w:rsidRPr="008753E7" w:rsidRDefault="00810A9E" w:rsidP="00810A9E">
            <w:pPr>
              <w:spacing w:before="60" w:after="0" w:line="240" w:lineRule="auto"/>
              <w:ind w:left="36" w:right="-120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8753E7"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  <w:t>Разницы от переоценки ценных бумаг в иностранной валюте, оцененных по справедливой стоимости через прочие элементы совокупного дохода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8BA8643" w14:textId="177B29B4" w:rsidR="00810A9E" w:rsidRPr="00926D1C" w:rsidRDefault="00810A9E" w:rsidP="00810A9E">
            <w:pPr>
              <w:spacing w:before="60" w:after="0" w:line="240" w:lineRule="auto"/>
              <w:ind w:left="-96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>(245 664)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66BD98EC" w14:textId="540B95CC" w:rsidR="00810A9E" w:rsidRPr="00926D1C" w:rsidRDefault="00810A9E" w:rsidP="00810A9E">
            <w:pPr>
              <w:spacing w:before="60" w:after="0" w:line="240" w:lineRule="auto"/>
              <w:ind w:left="-96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o-MD"/>
              </w:rPr>
              <w:t>(185 597)</w:t>
            </w:r>
          </w:p>
        </w:tc>
        <w:tc>
          <w:tcPr>
            <w:tcW w:w="24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2A074BF" w14:textId="77777777" w:rsidR="00810A9E" w:rsidRPr="00926D1C" w:rsidRDefault="00810A9E" w:rsidP="00810A9E">
            <w:pPr>
              <w:spacing w:before="60" w:after="0" w:line="240" w:lineRule="auto"/>
              <w:ind w:left="-96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14:paraId="30AB8327" w14:textId="21FA8C0E" w:rsidR="00810A9E" w:rsidRPr="00926D1C" w:rsidRDefault="00810A9E" w:rsidP="00810A9E">
            <w:pPr>
              <w:spacing w:before="60" w:after="0" w:line="240" w:lineRule="auto"/>
              <w:ind w:left="-96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>(245 664)</w:t>
            </w:r>
          </w:p>
        </w:tc>
        <w:tc>
          <w:tcPr>
            <w:tcW w:w="1210" w:type="dxa"/>
            <w:gridSpan w:val="2"/>
            <w:shd w:val="clear" w:color="auto" w:fill="auto"/>
            <w:noWrap/>
            <w:vAlign w:val="center"/>
          </w:tcPr>
          <w:p w14:paraId="3ED338BF" w14:textId="3D79A700" w:rsidR="00810A9E" w:rsidRPr="00926D1C" w:rsidRDefault="00810A9E" w:rsidP="00810A9E">
            <w:pPr>
              <w:spacing w:before="60" w:after="0" w:line="240" w:lineRule="auto"/>
              <w:ind w:left="41" w:hanging="142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o-MD"/>
              </w:rPr>
              <w:t>(185 597)</w:t>
            </w:r>
          </w:p>
        </w:tc>
      </w:tr>
      <w:tr w:rsidR="00810A9E" w:rsidRPr="00926D1C" w14:paraId="2F78948E" w14:textId="77777777" w:rsidTr="00943D47">
        <w:trPr>
          <w:gridAfter w:val="1"/>
          <w:wAfter w:w="105" w:type="dxa"/>
          <w:trHeight w:val="99"/>
        </w:trPr>
        <w:tc>
          <w:tcPr>
            <w:tcW w:w="5740" w:type="dxa"/>
            <w:gridSpan w:val="2"/>
            <w:shd w:val="clear" w:color="auto" w:fill="auto"/>
            <w:noWrap/>
          </w:tcPr>
          <w:p w14:paraId="2F6D972C" w14:textId="1B951576" w:rsidR="00810A9E" w:rsidRPr="008753E7" w:rsidRDefault="00810A9E" w:rsidP="00810A9E">
            <w:pPr>
              <w:spacing w:before="60" w:after="0" w:line="240" w:lineRule="auto"/>
              <w:ind w:left="36"/>
              <w:rPr>
                <w:rFonts w:ascii="PermianSerifTypeface" w:eastAsia="Times New Roman" w:hAnsi="PermianSerifTypeface"/>
                <w:bCs/>
                <w:color w:val="FF0000"/>
                <w:sz w:val="20"/>
                <w:szCs w:val="20"/>
                <w:lang w:val="ru-RU"/>
              </w:rPr>
            </w:pPr>
            <w:r w:rsidRPr="008753E7">
              <w:rPr>
                <w:rFonts w:ascii="PermianSerifTypeface" w:eastAsia="Times New Roman" w:hAnsi="PermianSerifTypeface"/>
                <w:bCs/>
                <w:color w:val="000000"/>
                <w:sz w:val="20"/>
                <w:szCs w:val="20"/>
                <w:lang w:val="ru-RU"/>
              </w:rPr>
              <w:t>Курсовые разницы в иностранной валюте от переоценки ценных бумаг в иностранной валюте, оцененных по справедливой стоимости через прочие элементы совокупного дохода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A4D3CA4" w14:textId="05F0F15E" w:rsidR="00810A9E" w:rsidRPr="00926D1C" w:rsidRDefault="00810A9E" w:rsidP="00810A9E">
            <w:pPr>
              <w:spacing w:before="60" w:after="0" w:line="240" w:lineRule="auto"/>
              <w:ind w:left="-96"/>
              <w:jc w:val="right"/>
              <w:rPr>
                <w:rFonts w:ascii="PermianSerifTypeface" w:eastAsia="Times New Roman" w:hAnsi="PermianSerifTypeface" w:cs="Arial"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 xml:space="preserve">1 148 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201C2843" w14:textId="46F89F02" w:rsidR="00810A9E" w:rsidRPr="00926D1C" w:rsidRDefault="00810A9E" w:rsidP="00810A9E">
            <w:pPr>
              <w:spacing w:before="60" w:after="0" w:line="240" w:lineRule="auto"/>
              <w:ind w:left="-96"/>
              <w:jc w:val="right"/>
              <w:rPr>
                <w:rFonts w:ascii="PermianSerifTypeface" w:eastAsia="Times New Roman" w:hAnsi="PermianSerifTypeface" w:cs="Arial"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Arial"/>
                <w:color w:val="000000"/>
                <w:sz w:val="20"/>
                <w:szCs w:val="20"/>
                <w:lang w:val="ro-MD"/>
              </w:rPr>
              <w:t>(7 089)</w:t>
            </w:r>
          </w:p>
        </w:tc>
        <w:tc>
          <w:tcPr>
            <w:tcW w:w="24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3414D28" w14:textId="77777777" w:rsidR="00810A9E" w:rsidRPr="00926D1C" w:rsidRDefault="00810A9E" w:rsidP="00810A9E">
            <w:pPr>
              <w:spacing w:before="60" w:after="0" w:line="240" w:lineRule="auto"/>
              <w:ind w:left="-96"/>
              <w:jc w:val="right"/>
              <w:rPr>
                <w:rFonts w:ascii="PermianSerifTypeface" w:eastAsia="Times New Roman" w:hAnsi="PermianSerifTypeface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9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B39E7ED" w14:textId="47E08B79" w:rsidR="00810A9E" w:rsidRPr="00926D1C" w:rsidRDefault="00810A9E" w:rsidP="00810A9E">
            <w:pPr>
              <w:spacing w:before="60" w:after="0" w:line="240" w:lineRule="auto"/>
              <w:ind w:left="-96"/>
              <w:jc w:val="right"/>
              <w:rPr>
                <w:rFonts w:ascii="PermianSerifTypeface" w:eastAsia="Times New Roman" w:hAnsi="PermianSerifTypeface" w:cs="Arial"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 xml:space="preserve">1 148 </w:t>
            </w:r>
          </w:p>
        </w:tc>
        <w:tc>
          <w:tcPr>
            <w:tcW w:w="12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14:paraId="67833441" w14:textId="77CECA78" w:rsidR="00810A9E" w:rsidRPr="00926D1C" w:rsidRDefault="00810A9E" w:rsidP="00810A9E">
            <w:pPr>
              <w:tabs>
                <w:tab w:val="right" w:pos="1861"/>
              </w:tabs>
              <w:spacing w:before="60" w:after="0" w:line="240" w:lineRule="auto"/>
              <w:ind w:left="41" w:hanging="142"/>
              <w:jc w:val="right"/>
              <w:rPr>
                <w:rFonts w:ascii="PermianSerifTypeface" w:eastAsia="Times New Roman" w:hAnsi="PermianSerifTypeface" w:cs="Arial"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Arial"/>
                <w:color w:val="000000"/>
                <w:sz w:val="20"/>
                <w:szCs w:val="20"/>
                <w:lang w:val="ro-MD"/>
              </w:rPr>
              <w:t>(7 089)</w:t>
            </w:r>
          </w:p>
        </w:tc>
      </w:tr>
      <w:tr w:rsidR="00810A9E" w:rsidRPr="00926D1C" w14:paraId="746E6328" w14:textId="77777777" w:rsidTr="00943D47">
        <w:trPr>
          <w:gridAfter w:val="1"/>
          <w:wAfter w:w="105" w:type="dxa"/>
          <w:trHeight w:val="99"/>
        </w:trPr>
        <w:tc>
          <w:tcPr>
            <w:tcW w:w="574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3FE7D77D" w14:textId="5E626214" w:rsidR="00810A9E" w:rsidRPr="008753E7" w:rsidRDefault="007030C9" w:rsidP="0008482E">
            <w:pPr>
              <w:spacing w:before="60" w:after="0" w:line="240" w:lineRule="auto"/>
              <w:ind w:left="36"/>
              <w:rPr>
                <w:rFonts w:ascii="PermianSerifTypeface" w:eastAsia="Times New Roman" w:hAnsi="PermianSerifTypeface"/>
                <w:bCs/>
                <w:color w:val="000000"/>
                <w:sz w:val="20"/>
                <w:szCs w:val="20"/>
                <w:lang w:val="ru-RU"/>
              </w:rPr>
            </w:pPr>
            <w:r w:rsidRPr="008753E7">
              <w:rPr>
                <w:rFonts w:ascii="PermianSerifTypeface" w:eastAsia="Times New Roman" w:hAnsi="PermianSerifTypeface"/>
                <w:bCs/>
                <w:color w:val="000000"/>
                <w:sz w:val="20"/>
                <w:szCs w:val="20"/>
                <w:lang w:val="ru-RU"/>
              </w:rPr>
              <w:t>Разницы от обесценени</w:t>
            </w:r>
            <w:r w:rsidR="0008482E" w:rsidRPr="008753E7">
              <w:rPr>
                <w:rFonts w:ascii="PermianSerifTypeface" w:eastAsia="Times New Roman" w:hAnsi="PermianSerifTypeface"/>
                <w:bCs/>
                <w:color w:val="000000"/>
                <w:sz w:val="20"/>
                <w:szCs w:val="20"/>
                <w:lang w:val="ru-RU"/>
              </w:rPr>
              <w:t>я</w:t>
            </w:r>
            <w:r w:rsidRPr="008753E7">
              <w:rPr>
                <w:rFonts w:ascii="PermianSerifTypeface" w:eastAsia="Times New Roman" w:hAnsi="PermianSerifTypeface"/>
                <w:bCs/>
                <w:color w:val="000000"/>
                <w:sz w:val="20"/>
                <w:szCs w:val="20"/>
                <w:lang w:val="ru-RU"/>
              </w:rPr>
              <w:t xml:space="preserve"> ценных бумаг в иностранной валюте, оцененных по справедливой стоимости через прочие элементы совокупного дохода</w:t>
            </w:r>
          </w:p>
        </w:tc>
        <w:tc>
          <w:tcPr>
            <w:tcW w:w="1404" w:type="dxa"/>
            <w:tcBorders>
              <w:bottom w:val="nil"/>
            </w:tcBorders>
            <w:shd w:val="clear" w:color="auto" w:fill="auto"/>
            <w:vAlign w:val="center"/>
          </w:tcPr>
          <w:p w14:paraId="3C42B053" w14:textId="022FE139" w:rsidR="00810A9E" w:rsidRPr="00926D1C" w:rsidRDefault="00810A9E" w:rsidP="00810A9E">
            <w:pPr>
              <w:spacing w:before="60" w:after="0" w:line="240" w:lineRule="auto"/>
              <w:ind w:left="-96"/>
              <w:jc w:val="right"/>
              <w:rPr>
                <w:rFonts w:ascii="PermianSerifTypeface" w:eastAsia="Times New Roman" w:hAnsi="PermianSerifTypeface" w:cs="Arial"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 xml:space="preserve">1 775 </w:t>
            </w:r>
          </w:p>
        </w:tc>
        <w:tc>
          <w:tcPr>
            <w:tcW w:w="136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57338CA" w14:textId="05D70CBB" w:rsidR="00810A9E" w:rsidRPr="00926D1C" w:rsidRDefault="00810A9E" w:rsidP="00810A9E">
            <w:pPr>
              <w:spacing w:before="60" w:after="0" w:line="240" w:lineRule="auto"/>
              <w:ind w:left="-96"/>
              <w:jc w:val="right"/>
              <w:rPr>
                <w:rFonts w:ascii="PermianSerifTypeface" w:eastAsia="Times New Roman" w:hAnsi="PermianSerifTypeface" w:cs="Arial"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Arial"/>
                <w:color w:val="000000"/>
                <w:sz w:val="20"/>
                <w:szCs w:val="20"/>
                <w:lang w:val="ro-MD"/>
              </w:rPr>
              <w:t>288</w:t>
            </w:r>
          </w:p>
        </w:tc>
        <w:tc>
          <w:tcPr>
            <w:tcW w:w="24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0569905" w14:textId="77777777" w:rsidR="00810A9E" w:rsidRPr="00926D1C" w:rsidRDefault="00810A9E" w:rsidP="00810A9E">
            <w:pPr>
              <w:spacing w:before="60" w:after="0" w:line="240" w:lineRule="auto"/>
              <w:ind w:left="-96"/>
              <w:jc w:val="right"/>
              <w:rPr>
                <w:rFonts w:ascii="PermianSerifTypeface" w:eastAsia="Times New Roman" w:hAnsi="PermianSerifTypeface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9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538FD0D" w14:textId="51F5421E" w:rsidR="00810A9E" w:rsidRPr="00926D1C" w:rsidRDefault="00810A9E" w:rsidP="00810A9E">
            <w:pPr>
              <w:spacing w:before="60" w:after="0" w:line="240" w:lineRule="auto"/>
              <w:ind w:left="-96"/>
              <w:jc w:val="right"/>
              <w:rPr>
                <w:rFonts w:ascii="PermianSerifTypeface" w:eastAsia="Times New Roman" w:hAnsi="PermianSerifTypeface" w:cs="Arial"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 xml:space="preserve">1 775 </w:t>
            </w:r>
          </w:p>
        </w:tc>
        <w:tc>
          <w:tcPr>
            <w:tcW w:w="12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14:paraId="5650CA51" w14:textId="2D92F5A4" w:rsidR="00810A9E" w:rsidRPr="00926D1C" w:rsidRDefault="00810A9E" w:rsidP="00810A9E">
            <w:pPr>
              <w:tabs>
                <w:tab w:val="right" w:pos="1861"/>
              </w:tabs>
              <w:spacing w:before="60" w:after="0" w:line="240" w:lineRule="auto"/>
              <w:ind w:left="41" w:hanging="142"/>
              <w:jc w:val="right"/>
              <w:rPr>
                <w:rFonts w:ascii="PermianSerifTypeface" w:eastAsia="Times New Roman" w:hAnsi="PermianSerifTypeface" w:cs="Arial"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Arial"/>
                <w:color w:val="000000"/>
                <w:sz w:val="20"/>
                <w:szCs w:val="20"/>
                <w:lang w:val="ro-MD"/>
              </w:rPr>
              <w:t>288</w:t>
            </w:r>
          </w:p>
        </w:tc>
      </w:tr>
      <w:tr w:rsidR="00657FD1" w:rsidRPr="00926D1C" w14:paraId="4C5F9FDF" w14:textId="77777777" w:rsidTr="00943D47">
        <w:trPr>
          <w:gridAfter w:val="1"/>
          <w:wAfter w:w="105" w:type="dxa"/>
          <w:trHeight w:val="99"/>
        </w:trPr>
        <w:tc>
          <w:tcPr>
            <w:tcW w:w="574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49DEFEA6" w14:textId="77777777" w:rsidR="00657FD1" w:rsidRPr="008753E7" w:rsidRDefault="00657FD1" w:rsidP="00EE12DA">
            <w:pPr>
              <w:spacing w:before="60" w:after="0" w:line="240" w:lineRule="auto"/>
              <w:ind w:left="36"/>
              <w:rPr>
                <w:rFonts w:ascii="PermianSerifTypeface" w:eastAsia="Times New Roman" w:hAnsi="PermianSerifTypeface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04" w:type="dxa"/>
            <w:tcBorders>
              <w:bottom w:val="single" w:sz="12" w:space="0" w:color="808080"/>
            </w:tcBorders>
            <w:shd w:val="clear" w:color="auto" w:fill="auto"/>
          </w:tcPr>
          <w:p w14:paraId="0ADC0FBB" w14:textId="77777777" w:rsidR="00657FD1" w:rsidRPr="00926D1C" w:rsidRDefault="00657FD1" w:rsidP="00EE12DA">
            <w:pPr>
              <w:spacing w:before="60" w:after="0" w:line="240" w:lineRule="auto"/>
              <w:ind w:left="-96"/>
              <w:jc w:val="right"/>
              <w:rPr>
                <w:rFonts w:ascii="PermianSerifTypeface" w:eastAsia="Times New Roman" w:hAnsi="PermianSerifTypeface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gridSpan w:val="2"/>
            <w:tcBorders>
              <w:bottom w:val="single" w:sz="12" w:space="0" w:color="808080"/>
            </w:tcBorders>
            <w:shd w:val="clear" w:color="auto" w:fill="auto"/>
          </w:tcPr>
          <w:p w14:paraId="37544237" w14:textId="77777777" w:rsidR="00657FD1" w:rsidRPr="00926D1C" w:rsidRDefault="00657FD1" w:rsidP="00EE12DA">
            <w:pPr>
              <w:spacing w:before="60" w:after="0" w:line="240" w:lineRule="auto"/>
              <w:ind w:left="-96"/>
              <w:jc w:val="right"/>
              <w:rPr>
                <w:rFonts w:ascii="PermianSerifTypeface" w:eastAsia="Times New Roman" w:hAnsi="PermianSerifTypeface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5" w:type="dxa"/>
            <w:gridSpan w:val="3"/>
            <w:tcBorders>
              <w:bottom w:val="nil"/>
            </w:tcBorders>
            <w:shd w:val="clear" w:color="auto" w:fill="auto"/>
          </w:tcPr>
          <w:p w14:paraId="367D042F" w14:textId="77777777" w:rsidR="00657FD1" w:rsidRPr="00926D1C" w:rsidRDefault="00657FD1" w:rsidP="00EE12DA">
            <w:pPr>
              <w:spacing w:before="60" w:after="0" w:line="240" w:lineRule="auto"/>
              <w:ind w:left="-96"/>
              <w:jc w:val="right"/>
              <w:rPr>
                <w:rFonts w:ascii="PermianSerifTypeface" w:eastAsia="Times New Roman" w:hAnsi="PermianSerifTypeface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94" w:type="dxa"/>
            <w:gridSpan w:val="2"/>
            <w:tcBorders>
              <w:bottom w:val="single" w:sz="12" w:space="0" w:color="808080"/>
            </w:tcBorders>
            <w:shd w:val="clear" w:color="auto" w:fill="auto"/>
            <w:vAlign w:val="center"/>
          </w:tcPr>
          <w:p w14:paraId="75164E7F" w14:textId="77777777" w:rsidR="00657FD1" w:rsidRPr="00926D1C" w:rsidRDefault="00657FD1" w:rsidP="00EE12DA">
            <w:pPr>
              <w:spacing w:before="60" w:after="0" w:line="240" w:lineRule="auto"/>
              <w:ind w:left="-96"/>
              <w:jc w:val="right"/>
              <w:rPr>
                <w:rFonts w:ascii="PermianSerifTypeface" w:eastAsia="Times New Roman" w:hAnsi="PermianSerifTypeface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  <w:gridSpan w:val="2"/>
            <w:tcBorders>
              <w:bottom w:val="single" w:sz="12" w:space="0" w:color="808080"/>
            </w:tcBorders>
            <w:shd w:val="clear" w:color="auto" w:fill="auto"/>
            <w:noWrap/>
            <w:vAlign w:val="center"/>
          </w:tcPr>
          <w:p w14:paraId="73CE4CA7" w14:textId="77777777" w:rsidR="00657FD1" w:rsidRPr="00926D1C" w:rsidRDefault="00657FD1" w:rsidP="00EE12DA">
            <w:pPr>
              <w:tabs>
                <w:tab w:val="right" w:pos="1861"/>
              </w:tabs>
              <w:spacing w:before="60" w:after="0" w:line="240" w:lineRule="auto"/>
              <w:ind w:left="41" w:hanging="142"/>
              <w:jc w:val="right"/>
              <w:rPr>
                <w:rFonts w:ascii="PermianSerifTypeface" w:eastAsia="Times New Roman" w:hAnsi="PermianSerifTypeface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3850B4" w:rsidRPr="00926D1C" w14:paraId="082D15EF" w14:textId="77777777" w:rsidTr="00943D47">
        <w:trPr>
          <w:gridAfter w:val="1"/>
          <w:wAfter w:w="105" w:type="dxa"/>
          <w:trHeight w:val="99"/>
        </w:trPr>
        <w:tc>
          <w:tcPr>
            <w:tcW w:w="5740" w:type="dxa"/>
            <w:gridSpan w:val="2"/>
            <w:shd w:val="clear" w:color="auto" w:fill="auto"/>
            <w:noWrap/>
          </w:tcPr>
          <w:p w14:paraId="0B851BEF" w14:textId="0097A7FC" w:rsidR="003850B4" w:rsidRPr="008753E7" w:rsidRDefault="003850B4" w:rsidP="003850B4">
            <w:pPr>
              <w:spacing w:after="0" w:line="240" w:lineRule="auto"/>
              <w:ind w:left="36" w:right="-1"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  <w:r w:rsidRPr="008753E7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  <w:t xml:space="preserve">ВСЕГО СОВОКУПНЫЙ РЕЗУЛЬТАТ </w:t>
            </w:r>
            <w:r w:rsidR="001F3C55" w:rsidRPr="0084497E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  <w:t>ЗА</w:t>
            </w:r>
            <w:r w:rsidR="001F3C55" w:rsidRPr="008753E7">
              <w:rPr>
                <w:rFonts w:ascii="PermianSerifTypeface" w:hAnsi="PermianSerifTypeface"/>
                <w:b/>
              </w:rPr>
              <w:t xml:space="preserve"> </w:t>
            </w:r>
            <w:r w:rsidRPr="008753E7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  <w:t>ПЕРИОД</w:t>
            </w:r>
          </w:p>
        </w:tc>
        <w:tc>
          <w:tcPr>
            <w:tcW w:w="140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vAlign w:val="bottom"/>
          </w:tcPr>
          <w:p w14:paraId="0C8D6536" w14:textId="361B9C18" w:rsidR="003850B4" w:rsidRPr="00926D1C" w:rsidRDefault="003850B4" w:rsidP="003850B4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>(3 475 119)</w:t>
            </w:r>
          </w:p>
        </w:tc>
        <w:tc>
          <w:tcPr>
            <w:tcW w:w="1361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vAlign w:val="bottom"/>
          </w:tcPr>
          <w:p w14:paraId="277083BD" w14:textId="20D8DD08" w:rsidR="003850B4" w:rsidRPr="00926D1C" w:rsidRDefault="003850B4" w:rsidP="003850B4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Arial"/>
                <w:b/>
                <w:color w:val="000000"/>
                <w:sz w:val="20"/>
                <w:szCs w:val="20"/>
                <w:lang w:val="ro-MD"/>
              </w:rPr>
              <w:t>2 543 354</w:t>
            </w:r>
          </w:p>
        </w:tc>
        <w:tc>
          <w:tcPr>
            <w:tcW w:w="245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14:paraId="227AA934" w14:textId="77777777" w:rsidR="003850B4" w:rsidRPr="00926D1C" w:rsidRDefault="003850B4" w:rsidP="003850B4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94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vAlign w:val="bottom"/>
          </w:tcPr>
          <w:p w14:paraId="56B9E490" w14:textId="4A35D7B1" w:rsidR="003850B4" w:rsidRPr="00926D1C" w:rsidRDefault="003850B4" w:rsidP="003850B4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>(3 476 832)</w:t>
            </w:r>
          </w:p>
        </w:tc>
        <w:tc>
          <w:tcPr>
            <w:tcW w:w="1210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noWrap/>
            <w:vAlign w:val="bottom"/>
          </w:tcPr>
          <w:p w14:paraId="34825CC1" w14:textId="3F0DF553" w:rsidR="003850B4" w:rsidRPr="00926D1C" w:rsidRDefault="003850B4" w:rsidP="003850B4">
            <w:pPr>
              <w:spacing w:after="0" w:line="240" w:lineRule="auto"/>
              <w:ind w:left="41" w:hanging="142"/>
              <w:jc w:val="right"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Arial"/>
                <w:b/>
                <w:color w:val="000000"/>
                <w:sz w:val="20"/>
                <w:szCs w:val="20"/>
                <w:lang w:val="ro-MD"/>
              </w:rPr>
              <w:t>2 541 049</w:t>
            </w:r>
          </w:p>
        </w:tc>
      </w:tr>
      <w:tr w:rsidR="003850B4" w:rsidRPr="00926D1C" w14:paraId="5D28F12E" w14:textId="77777777" w:rsidTr="00943D47">
        <w:trPr>
          <w:gridAfter w:val="1"/>
          <w:wAfter w:w="105" w:type="dxa"/>
          <w:trHeight w:val="99"/>
        </w:trPr>
        <w:tc>
          <w:tcPr>
            <w:tcW w:w="5740" w:type="dxa"/>
            <w:gridSpan w:val="2"/>
            <w:shd w:val="clear" w:color="auto" w:fill="auto"/>
            <w:noWrap/>
          </w:tcPr>
          <w:p w14:paraId="44AF1FAE" w14:textId="4AA0D977" w:rsidR="003850B4" w:rsidRPr="008753E7" w:rsidRDefault="007B34C2" w:rsidP="003850B4">
            <w:pPr>
              <w:spacing w:after="0" w:line="240" w:lineRule="auto"/>
              <w:ind w:left="36" w:right="-1"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  <w:r w:rsidRPr="008753E7"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  <w:t>Относимый</w:t>
            </w:r>
            <w:r w:rsidR="008753E7" w:rsidRPr="008753E7"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  <w:t xml:space="preserve"> </w:t>
            </w:r>
            <w:r w:rsidRPr="008753E7"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  <w:t>к Банку</w:t>
            </w:r>
            <w:r w:rsidRPr="008753E7" w:rsidDel="0015715A"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04" w:type="dxa"/>
            <w:tcBorders>
              <w:top w:val="single" w:sz="12" w:space="0" w:color="808080"/>
            </w:tcBorders>
            <w:shd w:val="clear" w:color="auto" w:fill="auto"/>
            <w:vAlign w:val="bottom"/>
          </w:tcPr>
          <w:p w14:paraId="0D5F3659" w14:textId="510B8D0E" w:rsidR="003850B4" w:rsidRPr="00926D1C" w:rsidRDefault="003850B4" w:rsidP="003850B4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>(3 475 148)</w:t>
            </w:r>
          </w:p>
        </w:tc>
        <w:tc>
          <w:tcPr>
            <w:tcW w:w="1361" w:type="dxa"/>
            <w:gridSpan w:val="2"/>
            <w:tcBorders>
              <w:top w:val="single" w:sz="12" w:space="0" w:color="808080"/>
            </w:tcBorders>
            <w:shd w:val="clear" w:color="auto" w:fill="auto"/>
            <w:vAlign w:val="bottom"/>
          </w:tcPr>
          <w:p w14:paraId="18B4A989" w14:textId="038F9674" w:rsidR="003850B4" w:rsidRPr="00926D1C" w:rsidRDefault="003850B4" w:rsidP="003850B4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Arial"/>
                <w:color w:val="000000"/>
                <w:sz w:val="20"/>
                <w:szCs w:val="20"/>
                <w:lang w:val="ro-MD"/>
              </w:rPr>
              <w:t>2 543 316</w:t>
            </w:r>
          </w:p>
        </w:tc>
        <w:tc>
          <w:tcPr>
            <w:tcW w:w="245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14:paraId="65D89EE5" w14:textId="77777777" w:rsidR="003850B4" w:rsidRPr="00926D1C" w:rsidRDefault="003850B4" w:rsidP="003850B4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94" w:type="dxa"/>
            <w:gridSpan w:val="2"/>
            <w:tcBorders>
              <w:top w:val="single" w:sz="12" w:space="0" w:color="808080"/>
              <w:bottom w:val="nil"/>
            </w:tcBorders>
            <w:shd w:val="clear" w:color="auto" w:fill="auto"/>
            <w:vAlign w:val="bottom"/>
          </w:tcPr>
          <w:p w14:paraId="4254A4E3" w14:textId="25E12C98" w:rsidR="003850B4" w:rsidRPr="00926D1C" w:rsidRDefault="003850B4" w:rsidP="003850B4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>(3 476 832)</w:t>
            </w:r>
          </w:p>
        </w:tc>
        <w:tc>
          <w:tcPr>
            <w:tcW w:w="1210" w:type="dxa"/>
            <w:gridSpan w:val="2"/>
            <w:tcBorders>
              <w:top w:val="single" w:sz="12" w:space="0" w:color="808080"/>
              <w:bottom w:val="nil"/>
            </w:tcBorders>
            <w:shd w:val="clear" w:color="auto" w:fill="auto"/>
            <w:noWrap/>
            <w:vAlign w:val="bottom"/>
          </w:tcPr>
          <w:p w14:paraId="44466F4F" w14:textId="0F2E45A2" w:rsidR="003850B4" w:rsidRPr="00926D1C" w:rsidRDefault="003850B4" w:rsidP="003850B4">
            <w:pPr>
              <w:spacing w:after="0" w:line="240" w:lineRule="auto"/>
              <w:ind w:left="41" w:hanging="142"/>
              <w:jc w:val="right"/>
              <w:rPr>
                <w:rFonts w:ascii="PermianSerifTypeface" w:eastAsia="Times New Roman" w:hAnsi="PermianSerifTypeface" w:cs="Arial"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Arial"/>
                <w:color w:val="000000"/>
                <w:sz w:val="20"/>
                <w:szCs w:val="20"/>
                <w:lang w:val="ro-MD"/>
              </w:rPr>
              <w:t>2 541 049</w:t>
            </w:r>
          </w:p>
        </w:tc>
      </w:tr>
      <w:tr w:rsidR="003850B4" w:rsidRPr="00926D1C" w14:paraId="0BF44339" w14:textId="77777777" w:rsidTr="00943D47">
        <w:trPr>
          <w:gridAfter w:val="1"/>
          <w:wAfter w:w="105" w:type="dxa"/>
          <w:trHeight w:val="99"/>
        </w:trPr>
        <w:tc>
          <w:tcPr>
            <w:tcW w:w="5740" w:type="dxa"/>
            <w:gridSpan w:val="2"/>
            <w:tcBorders>
              <w:bottom w:val="single" w:sz="12" w:space="0" w:color="808080"/>
            </w:tcBorders>
            <w:shd w:val="clear" w:color="auto" w:fill="auto"/>
            <w:noWrap/>
          </w:tcPr>
          <w:p w14:paraId="06B9567E" w14:textId="17C38E0A" w:rsidR="003850B4" w:rsidRPr="008753E7" w:rsidRDefault="007B34C2" w:rsidP="0015715A">
            <w:pPr>
              <w:spacing w:after="0" w:line="240" w:lineRule="auto"/>
              <w:ind w:left="36" w:right="-1"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  <w:r w:rsidRPr="008753E7"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  <w:t>Относимый к неконтролирующим долям участия</w:t>
            </w:r>
            <w:r w:rsidRPr="008753E7" w:rsidDel="0015715A"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04" w:type="dxa"/>
            <w:tcBorders>
              <w:bottom w:val="single" w:sz="12" w:space="0" w:color="808080"/>
            </w:tcBorders>
            <w:shd w:val="clear" w:color="auto" w:fill="auto"/>
            <w:vAlign w:val="bottom"/>
          </w:tcPr>
          <w:p w14:paraId="0F37DF04" w14:textId="071122DA" w:rsidR="003850B4" w:rsidRPr="00926D1C" w:rsidRDefault="003850B4" w:rsidP="003850B4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 xml:space="preserve"> 29 </w:t>
            </w:r>
          </w:p>
        </w:tc>
        <w:tc>
          <w:tcPr>
            <w:tcW w:w="1361" w:type="dxa"/>
            <w:gridSpan w:val="2"/>
            <w:tcBorders>
              <w:bottom w:val="single" w:sz="12" w:space="0" w:color="808080"/>
            </w:tcBorders>
            <w:shd w:val="clear" w:color="auto" w:fill="auto"/>
            <w:vAlign w:val="bottom"/>
          </w:tcPr>
          <w:p w14:paraId="6D735B9D" w14:textId="4603FD17" w:rsidR="003850B4" w:rsidRPr="00926D1C" w:rsidRDefault="003850B4" w:rsidP="003850B4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Arial"/>
                <w:color w:val="000000"/>
                <w:sz w:val="20"/>
                <w:szCs w:val="20"/>
                <w:lang w:val="ro-MD"/>
              </w:rPr>
              <w:t>38</w:t>
            </w:r>
          </w:p>
        </w:tc>
        <w:tc>
          <w:tcPr>
            <w:tcW w:w="245" w:type="dxa"/>
            <w:gridSpan w:val="3"/>
            <w:tcBorders>
              <w:bottom w:val="single" w:sz="12" w:space="0" w:color="808080"/>
            </w:tcBorders>
            <w:shd w:val="clear" w:color="auto" w:fill="auto"/>
            <w:vAlign w:val="bottom"/>
          </w:tcPr>
          <w:p w14:paraId="7D8E9AF4" w14:textId="77777777" w:rsidR="003850B4" w:rsidRPr="00926D1C" w:rsidRDefault="003850B4" w:rsidP="003850B4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94" w:type="dxa"/>
            <w:gridSpan w:val="2"/>
            <w:tcBorders>
              <w:top w:val="nil"/>
              <w:bottom w:val="single" w:sz="12" w:space="0" w:color="808080"/>
            </w:tcBorders>
            <w:shd w:val="clear" w:color="auto" w:fill="auto"/>
            <w:vAlign w:val="bottom"/>
          </w:tcPr>
          <w:p w14:paraId="62DB8BD5" w14:textId="07A5E2B0" w:rsidR="003850B4" w:rsidRPr="00926D1C" w:rsidRDefault="003850B4" w:rsidP="003850B4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Arial"/>
                <w:b/>
                <w:color w:val="000000"/>
                <w:sz w:val="20"/>
                <w:szCs w:val="20"/>
                <w:lang w:val="ro-MD"/>
              </w:rPr>
              <w:t>-</w:t>
            </w:r>
          </w:p>
        </w:tc>
        <w:tc>
          <w:tcPr>
            <w:tcW w:w="1210" w:type="dxa"/>
            <w:gridSpan w:val="2"/>
            <w:tcBorders>
              <w:top w:val="nil"/>
              <w:bottom w:val="single" w:sz="12" w:space="0" w:color="808080"/>
            </w:tcBorders>
            <w:shd w:val="clear" w:color="auto" w:fill="auto"/>
            <w:noWrap/>
            <w:vAlign w:val="bottom"/>
          </w:tcPr>
          <w:p w14:paraId="1B905AB3" w14:textId="5B251998" w:rsidR="003850B4" w:rsidRPr="00926D1C" w:rsidRDefault="003850B4" w:rsidP="003850B4">
            <w:pPr>
              <w:spacing w:after="0" w:line="240" w:lineRule="auto"/>
              <w:ind w:left="41" w:hanging="142"/>
              <w:jc w:val="right"/>
              <w:rPr>
                <w:rFonts w:ascii="PermianSerifTypeface" w:eastAsia="Times New Roman" w:hAnsi="PermianSerifTypeface" w:cs="Arial"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Arial"/>
                <w:b/>
                <w:color w:val="000000"/>
                <w:sz w:val="20"/>
                <w:szCs w:val="20"/>
                <w:lang w:val="ro-MD"/>
              </w:rPr>
              <w:t>-</w:t>
            </w:r>
          </w:p>
        </w:tc>
      </w:tr>
      <w:tr w:rsidR="00657FD1" w:rsidRPr="00926D1C" w14:paraId="09AA36FF" w14:textId="77777777" w:rsidTr="00943D47">
        <w:trPr>
          <w:gridAfter w:val="1"/>
          <w:wAfter w:w="105" w:type="dxa"/>
          <w:trHeight w:val="99"/>
        </w:trPr>
        <w:tc>
          <w:tcPr>
            <w:tcW w:w="5740" w:type="dxa"/>
            <w:gridSpan w:val="2"/>
            <w:tcBorders>
              <w:top w:val="single" w:sz="12" w:space="0" w:color="808080"/>
              <w:bottom w:val="nil"/>
            </w:tcBorders>
            <w:shd w:val="clear" w:color="auto" w:fill="auto"/>
            <w:noWrap/>
          </w:tcPr>
          <w:p w14:paraId="34C38C0B" w14:textId="77777777" w:rsidR="00657FD1" w:rsidRPr="008753E7" w:rsidRDefault="00657FD1" w:rsidP="00EE12DA">
            <w:pPr>
              <w:spacing w:after="0" w:line="240" w:lineRule="auto"/>
              <w:ind w:left="36" w:right="-1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</w:p>
        </w:tc>
        <w:tc>
          <w:tcPr>
            <w:tcW w:w="1404" w:type="dxa"/>
            <w:tcBorders>
              <w:top w:val="single" w:sz="12" w:space="0" w:color="808080"/>
              <w:bottom w:val="nil"/>
            </w:tcBorders>
            <w:shd w:val="clear" w:color="auto" w:fill="auto"/>
            <w:vAlign w:val="bottom"/>
          </w:tcPr>
          <w:p w14:paraId="4CE04D86" w14:textId="77777777" w:rsidR="00657FD1" w:rsidRPr="00926D1C" w:rsidRDefault="00657FD1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808080"/>
              <w:bottom w:val="nil"/>
            </w:tcBorders>
            <w:shd w:val="clear" w:color="auto" w:fill="auto"/>
            <w:vAlign w:val="bottom"/>
          </w:tcPr>
          <w:p w14:paraId="540AEB1D" w14:textId="77777777" w:rsidR="00657FD1" w:rsidRPr="00926D1C" w:rsidRDefault="00657FD1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5" w:type="dxa"/>
            <w:gridSpan w:val="3"/>
            <w:tcBorders>
              <w:top w:val="single" w:sz="12" w:space="0" w:color="808080"/>
              <w:bottom w:val="nil"/>
            </w:tcBorders>
            <w:shd w:val="clear" w:color="auto" w:fill="auto"/>
          </w:tcPr>
          <w:p w14:paraId="41EAA4C8" w14:textId="77777777" w:rsidR="00657FD1" w:rsidRPr="00926D1C" w:rsidRDefault="00657FD1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94" w:type="dxa"/>
            <w:gridSpan w:val="2"/>
            <w:tcBorders>
              <w:top w:val="single" w:sz="12" w:space="0" w:color="808080"/>
              <w:bottom w:val="nil"/>
            </w:tcBorders>
            <w:shd w:val="clear" w:color="auto" w:fill="auto"/>
            <w:vAlign w:val="bottom"/>
          </w:tcPr>
          <w:p w14:paraId="61C0600D" w14:textId="77777777" w:rsidR="00657FD1" w:rsidRPr="00926D1C" w:rsidRDefault="00657FD1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  <w:gridSpan w:val="2"/>
            <w:tcBorders>
              <w:top w:val="single" w:sz="12" w:space="0" w:color="808080"/>
              <w:bottom w:val="nil"/>
            </w:tcBorders>
            <w:shd w:val="clear" w:color="auto" w:fill="auto"/>
            <w:noWrap/>
            <w:vAlign w:val="bottom"/>
          </w:tcPr>
          <w:p w14:paraId="2C31B2EF" w14:textId="77777777" w:rsidR="00657FD1" w:rsidRPr="00926D1C" w:rsidRDefault="00657FD1" w:rsidP="00EE12DA">
            <w:pPr>
              <w:spacing w:after="0" w:line="240" w:lineRule="auto"/>
              <w:ind w:left="41" w:hanging="142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7030C9" w:rsidRPr="00D436B3" w14:paraId="27CA17CE" w14:textId="77777777" w:rsidTr="00943D47">
        <w:trPr>
          <w:gridAfter w:val="1"/>
          <w:wAfter w:w="107" w:type="dxa"/>
          <w:trHeight w:val="99"/>
        </w:trPr>
        <w:tc>
          <w:tcPr>
            <w:tcW w:w="11152" w:type="dxa"/>
            <w:gridSpan w:val="12"/>
            <w:tcBorders>
              <w:top w:val="nil"/>
              <w:bottom w:val="nil"/>
            </w:tcBorders>
            <w:shd w:val="clear" w:color="auto" w:fill="auto"/>
            <w:noWrap/>
          </w:tcPr>
          <w:p w14:paraId="12782FAF" w14:textId="442CC703" w:rsidR="007030C9" w:rsidRPr="008753E7" w:rsidRDefault="007030C9" w:rsidP="007030C9">
            <w:pPr>
              <w:spacing w:after="0" w:line="240" w:lineRule="auto"/>
              <w:ind w:left="41" w:hanging="142"/>
              <w:rPr>
                <w:rFonts w:ascii="PermianSerifTypeface" w:eastAsia="Times New Roman" w:hAnsi="PermianSerifTypeface" w:cs="Arial"/>
                <w:b/>
                <w:color w:val="000000"/>
                <w:sz w:val="20"/>
                <w:szCs w:val="20"/>
                <w:lang w:val="ru-RU"/>
              </w:rPr>
            </w:pPr>
            <w:r w:rsidRPr="008753E7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 xml:space="preserve">ОПРЕДЕЛЕНИЕ </w:t>
            </w:r>
            <w:r w:rsidRPr="008753E7">
              <w:rPr>
                <w:rFonts w:ascii="PermianSerifTypeface" w:hAnsi="PermianSerifTypeface"/>
                <w:b/>
                <w:bCs/>
                <w:sz w:val="20"/>
                <w:szCs w:val="20"/>
                <w:lang w:val="ro-MD"/>
              </w:rPr>
              <w:t>(</w:t>
            </w:r>
            <w:r w:rsidRPr="008753E7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ОБЩЕГО УБЫТКА</w:t>
            </w:r>
            <w:r w:rsidRPr="008753E7">
              <w:rPr>
                <w:rFonts w:ascii="PermianSerifTypeface" w:hAnsi="PermianSerifTypeface"/>
                <w:b/>
                <w:bCs/>
                <w:sz w:val="20"/>
                <w:szCs w:val="20"/>
                <w:lang w:val="ro-MD"/>
              </w:rPr>
              <w:t>)</w:t>
            </w:r>
            <w:r w:rsidRPr="008753E7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 xml:space="preserve"> /ПРИБЫЛ</w:t>
            </w:r>
            <w:r w:rsidR="003E2547" w:rsidRPr="008753E7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И</w:t>
            </w:r>
            <w:r w:rsidRPr="008753E7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, ПОДЛЕЖАЩАЯ РАСПРЕДЕЛЕНИЮ</w:t>
            </w:r>
          </w:p>
        </w:tc>
      </w:tr>
      <w:tr w:rsidR="00657FD1" w:rsidRPr="00D436B3" w14:paraId="016F521A" w14:textId="77777777" w:rsidTr="00943D47">
        <w:trPr>
          <w:gridAfter w:val="1"/>
          <w:wAfter w:w="105" w:type="dxa"/>
          <w:trHeight w:val="99"/>
        </w:trPr>
        <w:tc>
          <w:tcPr>
            <w:tcW w:w="574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14:paraId="0EFFFB67" w14:textId="77777777" w:rsidR="00657FD1" w:rsidRPr="008753E7" w:rsidRDefault="00657FD1" w:rsidP="00EE12DA">
            <w:pPr>
              <w:spacing w:after="0" w:line="240" w:lineRule="auto"/>
              <w:ind w:left="36" w:right="-1"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  <w:shd w:val="clear" w:color="auto" w:fill="auto"/>
          </w:tcPr>
          <w:p w14:paraId="0D5C4F6D" w14:textId="77777777" w:rsidR="00657FD1" w:rsidRPr="00926D1C" w:rsidRDefault="00657FD1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95FB422" w14:textId="77777777" w:rsidR="00657FD1" w:rsidRPr="00926D1C" w:rsidRDefault="00657FD1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78E4448" w14:textId="77777777" w:rsidR="00657FD1" w:rsidRPr="00926D1C" w:rsidDel="00204EC3" w:rsidRDefault="00657FD1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94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DE6663" w14:textId="77777777" w:rsidR="00657FD1" w:rsidRPr="00926D1C" w:rsidRDefault="00657FD1" w:rsidP="00EE12DA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A0A8A7A" w14:textId="77777777" w:rsidR="00657FD1" w:rsidRPr="00926D1C" w:rsidRDefault="00657FD1" w:rsidP="00EE12DA">
            <w:pPr>
              <w:spacing w:after="0" w:line="240" w:lineRule="auto"/>
              <w:ind w:left="41" w:hanging="142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3850B4" w:rsidRPr="00926D1C" w14:paraId="33291ADD" w14:textId="77777777" w:rsidTr="00943D47">
        <w:trPr>
          <w:gridAfter w:val="1"/>
          <w:wAfter w:w="105" w:type="dxa"/>
          <w:trHeight w:val="99"/>
        </w:trPr>
        <w:tc>
          <w:tcPr>
            <w:tcW w:w="574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14:paraId="26AD5297" w14:textId="1722F182" w:rsidR="003850B4" w:rsidRPr="008753E7" w:rsidRDefault="003850B4" w:rsidP="003850B4">
            <w:pPr>
              <w:spacing w:after="0" w:line="240" w:lineRule="auto"/>
              <w:ind w:left="36" w:right="-1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8753E7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  <w:t xml:space="preserve">ЧИСТЫЙ (АЯ) </w:t>
            </w:r>
            <w:r w:rsidR="00926D1C" w:rsidRPr="008753E7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o-MD"/>
              </w:rPr>
              <w:t>(</w:t>
            </w:r>
            <w:r w:rsidRPr="008753E7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  <w:t>УБЫТОК</w:t>
            </w:r>
            <w:r w:rsidR="00926D1C" w:rsidRPr="008753E7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o-MD"/>
              </w:rPr>
              <w:t>)</w:t>
            </w:r>
            <w:r w:rsidRPr="008753E7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  <w:t xml:space="preserve"> / ПРИБЫЛЬ</w:t>
            </w:r>
            <w:r w:rsidRPr="008753E7">
              <w:rPr>
                <w:sz w:val="20"/>
                <w:szCs w:val="20"/>
                <w:lang w:val="ru-RU"/>
              </w:rPr>
              <w:t xml:space="preserve"> </w:t>
            </w:r>
            <w:r w:rsidR="00926D1C" w:rsidRPr="008753E7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  <w:t>от деятельности банка</w:t>
            </w:r>
          </w:p>
        </w:tc>
        <w:tc>
          <w:tcPr>
            <w:tcW w:w="14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462599" w14:textId="0126EC35" w:rsidR="003850B4" w:rsidRPr="00926D1C" w:rsidRDefault="003850B4" w:rsidP="003850B4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>(3 234 091)</w:t>
            </w:r>
          </w:p>
        </w:tc>
        <w:tc>
          <w:tcPr>
            <w:tcW w:w="136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1D5382" w14:textId="39B1D8C5" w:rsidR="003850B4" w:rsidRPr="00926D1C" w:rsidRDefault="003850B4" w:rsidP="003850B4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Arial"/>
                <w:b/>
                <w:color w:val="000000"/>
                <w:sz w:val="20"/>
                <w:szCs w:val="20"/>
                <w:lang w:val="ro-MD"/>
              </w:rPr>
              <w:t>2 733 447</w:t>
            </w:r>
          </w:p>
        </w:tc>
        <w:tc>
          <w:tcPr>
            <w:tcW w:w="245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197A31" w14:textId="77777777" w:rsidR="003850B4" w:rsidRPr="00926D1C" w:rsidRDefault="003850B4" w:rsidP="003850B4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94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718D14" w14:textId="062B31A5" w:rsidR="003850B4" w:rsidRPr="00926D1C" w:rsidRDefault="003850B4" w:rsidP="003850B4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>(3 234 091)</w:t>
            </w:r>
          </w:p>
        </w:tc>
        <w:tc>
          <w:tcPr>
            <w:tcW w:w="121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33E2BF4" w14:textId="501C6AFE" w:rsidR="003850B4" w:rsidRPr="00926D1C" w:rsidRDefault="003850B4" w:rsidP="003850B4">
            <w:pPr>
              <w:spacing w:after="0" w:line="240" w:lineRule="auto"/>
              <w:ind w:left="41" w:hanging="142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Arial"/>
                <w:b/>
                <w:color w:val="000000"/>
                <w:sz w:val="20"/>
                <w:szCs w:val="20"/>
                <w:lang w:val="ro-MD"/>
              </w:rPr>
              <w:t>2 733 447</w:t>
            </w:r>
          </w:p>
        </w:tc>
      </w:tr>
      <w:tr w:rsidR="003850B4" w:rsidRPr="00926D1C" w14:paraId="28045FD0" w14:textId="77777777" w:rsidTr="00943D47">
        <w:trPr>
          <w:gridAfter w:val="1"/>
          <w:wAfter w:w="105" w:type="dxa"/>
          <w:trHeight w:val="99"/>
        </w:trPr>
        <w:tc>
          <w:tcPr>
            <w:tcW w:w="574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14:paraId="4AF8676D" w14:textId="3F58ED12" w:rsidR="003850B4" w:rsidRPr="008753E7" w:rsidRDefault="00D03C52" w:rsidP="003850B4">
            <w:pPr>
              <w:spacing w:after="0" w:line="240" w:lineRule="auto"/>
              <w:ind w:left="36" w:right="-1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8753E7"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  <w:t>Покрытие /</w:t>
            </w:r>
            <w:r w:rsidR="003850B4" w:rsidRPr="008753E7"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  <w:t>(</w:t>
            </w:r>
            <w:r w:rsidRPr="008753E7"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  <w:t>о</w:t>
            </w:r>
            <w:r w:rsidR="003850B4" w:rsidRPr="008753E7"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  <w:t>тчисление) нереализованных</w:t>
            </w:r>
            <w:r w:rsidRPr="008753E7"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  <w:t xml:space="preserve"> убытков/</w:t>
            </w:r>
            <w:r w:rsidR="003850B4" w:rsidRPr="008753E7"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  <w:t xml:space="preserve"> (прибыли) от курсовых разниц от переоценки валютных резервов</w:t>
            </w:r>
          </w:p>
        </w:tc>
        <w:tc>
          <w:tcPr>
            <w:tcW w:w="1404" w:type="dxa"/>
            <w:tcBorders>
              <w:top w:val="single" w:sz="8" w:space="0" w:color="808080"/>
              <w:bottom w:val="nil"/>
            </w:tcBorders>
            <w:shd w:val="clear" w:color="auto" w:fill="auto"/>
            <w:vAlign w:val="bottom"/>
          </w:tcPr>
          <w:p w14:paraId="36A4A3F4" w14:textId="0022BA21" w:rsidR="003850B4" w:rsidRPr="00926D1C" w:rsidRDefault="003850B4" w:rsidP="003850B4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 xml:space="preserve">2 713 317 </w:t>
            </w:r>
          </w:p>
        </w:tc>
        <w:tc>
          <w:tcPr>
            <w:tcW w:w="1361" w:type="dxa"/>
            <w:gridSpan w:val="2"/>
            <w:tcBorders>
              <w:top w:val="single" w:sz="8" w:space="0" w:color="808080"/>
              <w:bottom w:val="nil"/>
            </w:tcBorders>
            <w:shd w:val="clear" w:color="auto" w:fill="auto"/>
            <w:vAlign w:val="bottom"/>
          </w:tcPr>
          <w:p w14:paraId="65329BEF" w14:textId="10E9C0F2" w:rsidR="003850B4" w:rsidRPr="00926D1C" w:rsidRDefault="003850B4" w:rsidP="003850B4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Arial"/>
                <w:color w:val="000000"/>
                <w:sz w:val="20"/>
                <w:szCs w:val="20"/>
                <w:lang w:val="ro-MD"/>
              </w:rPr>
              <w:t>(2 749 903)</w:t>
            </w:r>
          </w:p>
        </w:tc>
        <w:tc>
          <w:tcPr>
            <w:tcW w:w="245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9506EC" w14:textId="77777777" w:rsidR="003850B4" w:rsidRPr="00926D1C" w:rsidRDefault="003850B4" w:rsidP="003850B4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94" w:type="dxa"/>
            <w:gridSpan w:val="2"/>
            <w:tcBorders>
              <w:top w:val="single" w:sz="8" w:space="0" w:color="808080"/>
              <w:bottom w:val="nil"/>
            </w:tcBorders>
            <w:shd w:val="clear" w:color="auto" w:fill="auto"/>
            <w:vAlign w:val="bottom"/>
          </w:tcPr>
          <w:p w14:paraId="2D37898A" w14:textId="5BABFF6E" w:rsidR="003850B4" w:rsidRPr="00926D1C" w:rsidRDefault="003850B4" w:rsidP="003850B4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 xml:space="preserve">2 713 317 </w:t>
            </w:r>
          </w:p>
        </w:tc>
        <w:tc>
          <w:tcPr>
            <w:tcW w:w="1210" w:type="dxa"/>
            <w:gridSpan w:val="2"/>
            <w:tcBorders>
              <w:top w:val="single" w:sz="8" w:space="0" w:color="808080"/>
              <w:bottom w:val="nil"/>
            </w:tcBorders>
            <w:shd w:val="clear" w:color="auto" w:fill="auto"/>
            <w:noWrap/>
            <w:vAlign w:val="bottom"/>
          </w:tcPr>
          <w:p w14:paraId="46A44BFF" w14:textId="05F91F90" w:rsidR="003850B4" w:rsidRPr="00926D1C" w:rsidRDefault="003850B4" w:rsidP="003850B4">
            <w:pPr>
              <w:spacing w:after="0" w:line="240" w:lineRule="auto"/>
              <w:ind w:left="41" w:hanging="142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Arial"/>
                <w:color w:val="000000"/>
                <w:sz w:val="20"/>
                <w:szCs w:val="20"/>
                <w:lang w:val="ro-MD"/>
              </w:rPr>
              <w:t>(2 749 903)</w:t>
            </w:r>
          </w:p>
        </w:tc>
      </w:tr>
      <w:tr w:rsidR="003850B4" w:rsidRPr="00926D1C" w14:paraId="292A99A7" w14:textId="77777777" w:rsidTr="00943D47">
        <w:trPr>
          <w:gridAfter w:val="1"/>
          <w:wAfter w:w="105" w:type="dxa"/>
          <w:trHeight w:val="99"/>
        </w:trPr>
        <w:tc>
          <w:tcPr>
            <w:tcW w:w="574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14:paraId="4ADC70CC" w14:textId="368D00A4" w:rsidR="003850B4" w:rsidRPr="008753E7" w:rsidRDefault="007030C9" w:rsidP="008B13CB">
            <w:pPr>
              <w:spacing w:after="0" w:line="240" w:lineRule="auto"/>
              <w:ind w:left="36" w:right="-1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8753E7"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  <w:t>Отчисление</w:t>
            </w:r>
            <w:r w:rsidR="003850B4" w:rsidRPr="008753E7"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  <w:t xml:space="preserve"> </w:t>
            </w:r>
            <w:r w:rsidRPr="008753E7"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  <w:t xml:space="preserve">нереализованных </w:t>
            </w:r>
            <w:r w:rsidR="003850B4" w:rsidRPr="008753E7"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  <w:t>прибыли от разниц от переоценки драгоценных металлов</w:t>
            </w:r>
          </w:p>
        </w:tc>
        <w:tc>
          <w:tcPr>
            <w:tcW w:w="1404" w:type="dxa"/>
            <w:tcBorders>
              <w:top w:val="nil"/>
              <w:bottom w:val="single" w:sz="12" w:space="0" w:color="808080"/>
            </w:tcBorders>
            <w:shd w:val="clear" w:color="auto" w:fill="auto"/>
            <w:vAlign w:val="bottom"/>
          </w:tcPr>
          <w:p w14:paraId="05E031D5" w14:textId="49BF4367" w:rsidR="003850B4" w:rsidRPr="00926D1C" w:rsidRDefault="003850B4" w:rsidP="003850B4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>(887)</w:t>
            </w:r>
          </w:p>
        </w:tc>
        <w:tc>
          <w:tcPr>
            <w:tcW w:w="1361" w:type="dxa"/>
            <w:gridSpan w:val="2"/>
            <w:tcBorders>
              <w:top w:val="nil"/>
              <w:bottom w:val="single" w:sz="12" w:space="0" w:color="808080"/>
            </w:tcBorders>
            <w:shd w:val="clear" w:color="auto" w:fill="auto"/>
            <w:vAlign w:val="bottom"/>
          </w:tcPr>
          <w:p w14:paraId="04E46531" w14:textId="3D6EB153" w:rsidR="003850B4" w:rsidRPr="00926D1C" w:rsidRDefault="003850B4" w:rsidP="003850B4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o-MD"/>
              </w:rPr>
              <w:t>(7 290)</w:t>
            </w:r>
          </w:p>
        </w:tc>
        <w:tc>
          <w:tcPr>
            <w:tcW w:w="245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0AADBD" w14:textId="77777777" w:rsidR="003850B4" w:rsidRPr="00926D1C" w:rsidRDefault="003850B4" w:rsidP="003850B4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</w:p>
        </w:tc>
        <w:tc>
          <w:tcPr>
            <w:tcW w:w="1194" w:type="dxa"/>
            <w:gridSpan w:val="2"/>
            <w:tcBorders>
              <w:top w:val="nil"/>
              <w:bottom w:val="single" w:sz="12" w:space="0" w:color="808080"/>
            </w:tcBorders>
            <w:shd w:val="clear" w:color="auto" w:fill="auto"/>
            <w:vAlign w:val="bottom"/>
          </w:tcPr>
          <w:p w14:paraId="39B81A8E" w14:textId="37ABE17F" w:rsidR="003850B4" w:rsidRPr="00926D1C" w:rsidRDefault="003850B4" w:rsidP="003850B4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color w:val="000000"/>
                <w:sz w:val="20"/>
                <w:szCs w:val="20"/>
                <w:lang w:val="ro-MD"/>
              </w:rPr>
              <w:t>(887)</w:t>
            </w:r>
          </w:p>
        </w:tc>
        <w:tc>
          <w:tcPr>
            <w:tcW w:w="1210" w:type="dxa"/>
            <w:gridSpan w:val="2"/>
            <w:tcBorders>
              <w:top w:val="nil"/>
              <w:bottom w:val="single" w:sz="12" w:space="0" w:color="808080"/>
            </w:tcBorders>
            <w:shd w:val="clear" w:color="auto" w:fill="auto"/>
            <w:noWrap/>
            <w:vAlign w:val="bottom"/>
          </w:tcPr>
          <w:p w14:paraId="66DF8CD4" w14:textId="2CD5DC21" w:rsidR="003850B4" w:rsidRPr="00926D1C" w:rsidRDefault="003850B4" w:rsidP="003850B4">
            <w:pPr>
              <w:spacing w:after="0" w:line="240" w:lineRule="auto"/>
              <w:ind w:left="41" w:hanging="142"/>
              <w:jc w:val="right"/>
              <w:rPr>
                <w:rFonts w:ascii="PermianSerifTypeface" w:eastAsia="Times New Roman" w:hAnsi="PermianSerifTypeface"/>
                <w:bCs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/>
                <w:sz w:val="20"/>
                <w:szCs w:val="20"/>
                <w:lang w:val="ro-MD"/>
              </w:rPr>
              <w:t>(7 290)</w:t>
            </w:r>
          </w:p>
        </w:tc>
      </w:tr>
      <w:tr w:rsidR="003850B4" w:rsidRPr="00926D1C" w14:paraId="0DCFE0C7" w14:textId="77777777" w:rsidTr="00943D47">
        <w:trPr>
          <w:gridAfter w:val="1"/>
          <w:wAfter w:w="105" w:type="dxa"/>
          <w:trHeight w:val="99"/>
        </w:trPr>
        <w:tc>
          <w:tcPr>
            <w:tcW w:w="5740" w:type="dxa"/>
            <w:gridSpan w:val="2"/>
            <w:tcBorders>
              <w:top w:val="nil"/>
              <w:bottom w:val="single" w:sz="12" w:space="0" w:color="808080"/>
            </w:tcBorders>
            <w:shd w:val="clear" w:color="auto" w:fill="auto"/>
            <w:noWrap/>
          </w:tcPr>
          <w:p w14:paraId="62556013" w14:textId="703B6568" w:rsidR="003850B4" w:rsidRPr="008753E7" w:rsidRDefault="003850B4" w:rsidP="003850B4">
            <w:pPr>
              <w:spacing w:after="0" w:line="240" w:lineRule="auto"/>
              <w:ind w:left="36" w:right="-1"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  <w:r w:rsidRPr="008753E7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  <w:t>ОБЩИЙ УБЫТОК*</w:t>
            </w:r>
          </w:p>
        </w:tc>
        <w:tc>
          <w:tcPr>
            <w:tcW w:w="140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vAlign w:val="bottom"/>
          </w:tcPr>
          <w:p w14:paraId="0053B2E4" w14:textId="4E942346" w:rsidR="003850B4" w:rsidRPr="00926D1C" w:rsidRDefault="003850B4" w:rsidP="003850B4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>(521 661)</w:t>
            </w:r>
          </w:p>
        </w:tc>
        <w:tc>
          <w:tcPr>
            <w:tcW w:w="1361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vAlign w:val="bottom"/>
          </w:tcPr>
          <w:p w14:paraId="26027D37" w14:textId="1A11D72B" w:rsidR="003850B4" w:rsidRPr="00926D1C" w:rsidRDefault="003850B4" w:rsidP="003850B4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Arial"/>
                <w:b/>
                <w:color w:val="000000"/>
                <w:sz w:val="20"/>
                <w:szCs w:val="20"/>
                <w:lang w:val="ro-MD"/>
              </w:rPr>
              <w:t>(23 746)</w:t>
            </w:r>
          </w:p>
        </w:tc>
        <w:tc>
          <w:tcPr>
            <w:tcW w:w="245" w:type="dxa"/>
            <w:gridSpan w:val="3"/>
            <w:tcBorders>
              <w:top w:val="nil"/>
              <w:bottom w:val="single" w:sz="12" w:space="0" w:color="808080"/>
            </w:tcBorders>
            <w:shd w:val="clear" w:color="auto" w:fill="auto"/>
            <w:vAlign w:val="bottom"/>
          </w:tcPr>
          <w:p w14:paraId="488A7D26" w14:textId="77777777" w:rsidR="003850B4" w:rsidRPr="00926D1C" w:rsidRDefault="003850B4" w:rsidP="003850B4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94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vAlign w:val="bottom"/>
          </w:tcPr>
          <w:p w14:paraId="03EFFEB0" w14:textId="55EC48FE" w:rsidR="003850B4" w:rsidRPr="00926D1C" w:rsidRDefault="003850B4" w:rsidP="003850B4">
            <w:pPr>
              <w:spacing w:after="0" w:line="240" w:lineRule="auto"/>
              <w:ind w:left="-96"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>( 521 661)</w:t>
            </w:r>
          </w:p>
        </w:tc>
        <w:tc>
          <w:tcPr>
            <w:tcW w:w="1210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noWrap/>
            <w:vAlign w:val="bottom"/>
          </w:tcPr>
          <w:p w14:paraId="290A5E49" w14:textId="2E17D041" w:rsidR="003850B4" w:rsidRPr="00926D1C" w:rsidRDefault="003850B4" w:rsidP="003850B4">
            <w:pPr>
              <w:spacing w:after="0" w:line="240" w:lineRule="auto"/>
              <w:ind w:left="41" w:hanging="142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20"/>
                <w:szCs w:val="20"/>
                <w:lang w:val="ru-RU"/>
              </w:rPr>
            </w:pPr>
            <w:r w:rsidRPr="00926D1C">
              <w:rPr>
                <w:rFonts w:ascii="PermianSerifTypeface" w:hAnsi="PermianSerifTypeface" w:cs="Arial"/>
                <w:b/>
                <w:color w:val="000000"/>
                <w:sz w:val="20"/>
                <w:szCs w:val="20"/>
                <w:lang w:val="ro-MD"/>
              </w:rPr>
              <w:t>(23 746)</w:t>
            </w:r>
          </w:p>
        </w:tc>
      </w:tr>
      <w:tr w:rsidR="00657FD1" w:rsidRPr="00926D1C" w14:paraId="1B0FA052" w14:textId="77777777" w:rsidTr="00943D47">
        <w:trPr>
          <w:gridAfter w:val="2"/>
          <w:wAfter w:w="528" w:type="dxa"/>
          <w:trHeight w:val="99"/>
        </w:trPr>
        <w:tc>
          <w:tcPr>
            <w:tcW w:w="5596" w:type="dxa"/>
            <w:tcBorders>
              <w:top w:val="single" w:sz="12" w:space="0" w:color="808080"/>
              <w:bottom w:val="nil"/>
            </w:tcBorders>
            <w:shd w:val="clear" w:color="auto" w:fill="auto"/>
            <w:noWrap/>
          </w:tcPr>
          <w:p w14:paraId="7AEEE5FD" w14:textId="77777777" w:rsidR="00657FD1" w:rsidRPr="00926D1C" w:rsidRDefault="00657FD1" w:rsidP="00EE12DA">
            <w:pPr>
              <w:spacing w:after="0" w:line="240" w:lineRule="auto"/>
              <w:ind w:left="36" w:right="-1"/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808080"/>
              <w:bottom w:val="nil"/>
            </w:tcBorders>
            <w:shd w:val="clear" w:color="auto" w:fill="auto"/>
          </w:tcPr>
          <w:p w14:paraId="39FA27DA" w14:textId="77777777" w:rsidR="00657FD1" w:rsidRPr="00926D1C" w:rsidRDefault="00657FD1" w:rsidP="00EE12DA">
            <w:pPr>
              <w:spacing w:after="0" w:line="240" w:lineRule="auto"/>
              <w:ind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  <w:tcBorders>
              <w:top w:val="single" w:sz="12" w:space="0" w:color="808080"/>
              <w:bottom w:val="nil"/>
            </w:tcBorders>
            <w:shd w:val="clear" w:color="auto" w:fill="auto"/>
          </w:tcPr>
          <w:p w14:paraId="4CD7A34C" w14:textId="77777777" w:rsidR="00657FD1" w:rsidRPr="00926D1C" w:rsidRDefault="00657FD1" w:rsidP="00EE12DA">
            <w:pPr>
              <w:spacing w:after="0" w:line="240" w:lineRule="auto"/>
              <w:ind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808080"/>
              <w:bottom w:val="nil"/>
            </w:tcBorders>
            <w:shd w:val="clear" w:color="auto" w:fill="auto"/>
          </w:tcPr>
          <w:p w14:paraId="07A070EE" w14:textId="77777777" w:rsidR="00657FD1" w:rsidRPr="00926D1C" w:rsidRDefault="00657FD1" w:rsidP="00EE12DA">
            <w:pPr>
              <w:spacing w:after="0" w:line="240" w:lineRule="auto"/>
              <w:ind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66" w:type="dxa"/>
            <w:gridSpan w:val="3"/>
            <w:tcBorders>
              <w:top w:val="single" w:sz="12" w:space="0" w:color="808080"/>
              <w:bottom w:val="nil"/>
            </w:tcBorders>
            <w:shd w:val="clear" w:color="auto" w:fill="auto"/>
            <w:vAlign w:val="bottom"/>
          </w:tcPr>
          <w:p w14:paraId="31191787" w14:textId="77777777" w:rsidR="00657FD1" w:rsidRPr="00926D1C" w:rsidRDefault="00657FD1" w:rsidP="00EE12DA">
            <w:pPr>
              <w:spacing w:after="0" w:line="240" w:lineRule="auto"/>
              <w:ind w:right="-1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11" w:type="dxa"/>
            <w:gridSpan w:val="2"/>
            <w:tcBorders>
              <w:top w:val="single" w:sz="12" w:space="0" w:color="808080"/>
              <w:bottom w:val="nil"/>
            </w:tcBorders>
            <w:shd w:val="clear" w:color="auto" w:fill="auto"/>
            <w:noWrap/>
            <w:vAlign w:val="bottom"/>
          </w:tcPr>
          <w:p w14:paraId="2AA8714F" w14:textId="77777777" w:rsidR="00657FD1" w:rsidRPr="00926D1C" w:rsidRDefault="00657FD1" w:rsidP="00EE12DA">
            <w:pPr>
              <w:spacing w:after="0" w:line="240" w:lineRule="auto"/>
              <w:jc w:val="right"/>
              <w:rPr>
                <w:rFonts w:ascii="PermianSerifTypeface" w:eastAsia="Times New Roman" w:hAnsi="PermianSerifTypeface" w:cs="Arial"/>
                <w:b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41861B3E" w14:textId="77777777" w:rsidR="004724B1" w:rsidRPr="00040595" w:rsidRDefault="004724B1" w:rsidP="008E11B5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sectPr w:rsidR="004724B1" w:rsidRPr="00040595" w:rsidSect="004724B1">
      <w:pgSz w:w="11906" w:h="16838"/>
      <w:pgMar w:top="426" w:right="851" w:bottom="851" w:left="1276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BFD0C" w14:textId="77777777" w:rsidR="00B32B01" w:rsidRDefault="00B32B01" w:rsidP="00A75602">
      <w:pPr>
        <w:spacing w:after="0" w:line="240" w:lineRule="auto"/>
      </w:pPr>
      <w:r>
        <w:separator/>
      </w:r>
    </w:p>
  </w:endnote>
  <w:endnote w:type="continuationSeparator" w:id="0">
    <w:p w14:paraId="64133357" w14:textId="77777777" w:rsidR="00B32B01" w:rsidRDefault="00B32B01" w:rsidP="00A7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DCD63" w14:textId="3F033A94" w:rsidR="00295D13" w:rsidRDefault="007030C9">
    <w:pPr>
      <w:pStyle w:val="Footer"/>
      <w:rPr>
        <w:lang w:val="ru-RU"/>
      </w:rPr>
    </w:pPr>
    <w:r w:rsidRPr="0008482E">
      <w:rPr>
        <w:rStyle w:val="EndnoteReference"/>
        <w:lang w:val="ru-RU"/>
      </w:rPr>
      <w:t>*</w:t>
    </w:r>
    <w:r w:rsidRPr="00E121E1">
      <w:rPr>
        <w:rFonts w:ascii="PermianSerifTypeface" w:hAnsi="PermianSerifTypeface"/>
        <w:bCs/>
        <w:i/>
        <w:sz w:val="18"/>
        <w:szCs w:val="18"/>
        <w:lang w:val="ru-RU"/>
      </w:rPr>
      <w:t>В соответствии со ст.20 Закона о Национальном банке Молдовы №. 548/1995 прибыль, доступная для распределения/чистый убыток определяется и отражается в конце финансового года, поэтому прибыль, доступная для распределения/чистый убыток в промежуточной финансовой отчетности представлена только в информационных целях.</w:t>
    </w:r>
  </w:p>
  <w:p w14:paraId="53672A39" w14:textId="77777777" w:rsidR="00295D13" w:rsidRPr="00295D13" w:rsidRDefault="00295D13">
    <w:pPr>
      <w:pStyle w:val="Footer"/>
      <w:rPr>
        <w:lang w:val="ru-RU"/>
      </w:rPr>
    </w:pPr>
  </w:p>
  <w:p w14:paraId="3F0FFBEF" w14:textId="77777777" w:rsidR="00295D13" w:rsidRPr="00295D13" w:rsidRDefault="00295D13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CF14D" w14:textId="77777777" w:rsidR="00B32B01" w:rsidRDefault="00B32B01" w:rsidP="00A75602">
      <w:pPr>
        <w:spacing w:after="0" w:line="240" w:lineRule="auto"/>
      </w:pPr>
      <w:r>
        <w:separator/>
      </w:r>
    </w:p>
  </w:footnote>
  <w:footnote w:type="continuationSeparator" w:id="0">
    <w:p w14:paraId="13039E71" w14:textId="77777777" w:rsidR="00B32B01" w:rsidRDefault="00B32B01" w:rsidP="00A7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B4DE9" w14:textId="4029572E" w:rsidR="00523554" w:rsidRDefault="00DE4338" w:rsidP="00D3775D">
    <w:pPr>
      <w:pStyle w:val="Header"/>
      <w:ind w:left="709" w:hanging="1843"/>
    </w:pPr>
    <w:r>
      <w:rPr>
        <w:noProof/>
        <w:lang w:val="en-US"/>
      </w:rPr>
      <w:drawing>
        <wp:inline distT="0" distB="0" distL="0" distR="0" wp14:anchorId="3EDD33CE" wp14:editId="46AEEF91">
          <wp:extent cx="1638300" cy="438150"/>
          <wp:effectExtent l="0" t="0" r="0" b="0"/>
          <wp:docPr id="450382135" name="Picture 450382135" descr="A picture containing text, font, symbol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font, symbol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EEF3FA"/>
                      </a:clrFrom>
                      <a:clrTo>
                        <a:srgbClr val="EEF3FA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B60EA"/>
    <w:multiLevelType w:val="multilevel"/>
    <w:tmpl w:val="70F2877E"/>
    <w:lvl w:ilvl="0">
      <w:start w:val="1"/>
      <w:numFmt w:val="decimal"/>
      <w:pStyle w:val="Heading1"/>
      <w:lvlText w:val="%1"/>
      <w:lvlJc w:val="left"/>
      <w:pPr>
        <w:tabs>
          <w:tab w:val="num" w:pos="964"/>
        </w:tabs>
        <w:ind w:hanging="964"/>
      </w:pPr>
      <w:rPr>
        <w:rFonts w:cs="Times New Roman"/>
        <w:b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64"/>
        </w:tabs>
        <w:ind w:left="964" w:hanging="964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54"/>
        </w:tabs>
        <w:ind w:left="1054" w:hanging="964"/>
      </w:pPr>
      <w:rPr>
        <w:rFonts w:cs="Times New Roman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84"/>
        </w:tabs>
        <w:ind w:left="964" w:hanging="964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02"/>
    <w:rsid w:val="00004229"/>
    <w:rsid w:val="00007216"/>
    <w:rsid w:val="00036BBD"/>
    <w:rsid w:val="00040595"/>
    <w:rsid w:val="00044A74"/>
    <w:rsid w:val="00076A70"/>
    <w:rsid w:val="0008482E"/>
    <w:rsid w:val="00091A6B"/>
    <w:rsid w:val="00097118"/>
    <w:rsid w:val="000B7D97"/>
    <w:rsid w:val="000D2E3D"/>
    <w:rsid w:val="000F1E9A"/>
    <w:rsid w:val="00110B13"/>
    <w:rsid w:val="00141F7F"/>
    <w:rsid w:val="0015715A"/>
    <w:rsid w:val="001608C6"/>
    <w:rsid w:val="00173347"/>
    <w:rsid w:val="001F0F8E"/>
    <w:rsid w:val="001F3C55"/>
    <w:rsid w:val="001F4815"/>
    <w:rsid w:val="0020756A"/>
    <w:rsid w:val="0020757F"/>
    <w:rsid w:val="00215798"/>
    <w:rsid w:val="002260A7"/>
    <w:rsid w:val="00237D20"/>
    <w:rsid w:val="0024004F"/>
    <w:rsid w:val="00262D70"/>
    <w:rsid w:val="00282733"/>
    <w:rsid w:val="00283AF7"/>
    <w:rsid w:val="00295D13"/>
    <w:rsid w:val="003354BC"/>
    <w:rsid w:val="00344677"/>
    <w:rsid w:val="00356CB3"/>
    <w:rsid w:val="00363E23"/>
    <w:rsid w:val="00383F3A"/>
    <w:rsid w:val="003850B4"/>
    <w:rsid w:val="003B2905"/>
    <w:rsid w:val="003B6ADA"/>
    <w:rsid w:val="003C3F85"/>
    <w:rsid w:val="003C6129"/>
    <w:rsid w:val="003D7FBD"/>
    <w:rsid w:val="003E2547"/>
    <w:rsid w:val="003F3E6A"/>
    <w:rsid w:val="003F4075"/>
    <w:rsid w:val="00407039"/>
    <w:rsid w:val="0046214E"/>
    <w:rsid w:val="004724B1"/>
    <w:rsid w:val="00474E07"/>
    <w:rsid w:val="00482C44"/>
    <w:rsid w:val="0048691E"/>
    <w:rsid w:val="004A3640"/>
    <w:rsid w:val="004A4B2E"/>
    <w:rsid w:val="004B5663"/>
    <w:rsid w:val="004D26B6"/>
    <w:rsid w:val="004F0B46"/>
    <w:rsid w:val="0051148B"/>
    <w:rsid w:val="00523554"/>
    <w:rsid w:val="00535D52"/>
    <w:rsid w:val="00556D46"/>
    <w:rsid w:val="00580BA8"/>
    <w:rsid w:val="005830AC"/>
    <w:rsid w:val="005F4718"/>
    <w:rsid w:val="0060438C"/>
    <w:rsid w:val="0063101B"/>
    <w:rsid w:val="006510BD"/>
    <w:rsid w:val="00657FD1"/>
    <w:rsid w:val="00673758"/>
    <w:rsid w:val="00681CD2"/>
    <w:rsid w:val="006B30D5"/>
    <w:rsid w:val="006B392D"/>
    <w:rsid w:val="006E11FC"/>
    <w:rsid w:val="007030C9"/>
    <w:rsid w:val="00710C4E"/>
    <w:rsid w:val="00724C85"/>
    <w:rsid w:val="007332C7"/>
    <w:rsid w:val="00745881"/>
    <w:rsid w:val="00750E7B"/>
    <w:rsid w:val="0075435B"/>
    <w:rsid w:val="00781C60"/>
    <w:rsid w:val="00786B52"/>
    <w:rsid w:val="00790080"/>
    <w:rsid w:val="00795661"/>
    <w:rsid w:val="007A56F6"/>
    <w:rsid w:val="007B1108"/>
    <w:rsid w:val="007B34C2"/>
    <w:rsid w:val="007F0A91"/>
    <w:rsid w:val="00810A9E"/>
    <w:rsid w:val="0082438F"/>
    <w:rsid w:val="0084497E"/>
    <w:rsid w:val="008576E7"/>
    <w:rsid w:val="008753E7"/>
    <w:rsid w:val="008838C8"/>
    <w:rsid w:val="008B13CB"/>
    <w:rsid w:val="008E11B5"/>
    <w:rsid w:val="008F0F5F"/>
    <w:rsid w:val="00926D1C"/>
    <w:rsid w:val="00943D47"/>
    <w:rsid w:val="00947684"/>
    <w:rsid w:val="00996213"/>
    <w:rsid w:val="009A2A24"/>
    <w:rsid w:val="009F70CA"/>
    <w:rsid w:val="00A07A6F"/>
    <w:rsid w:val="00A72CAD"/>
    <w:rsid w:val="00A75602"/>
    <w:rsid w:val="00AB3FBB"/>
    <w:rsid w:val="00AD60B2"/>
    <w:rsid w:val="00AF0F7C"/>
    <w:rsid w:val="00AF4D97"/>
    <w:rsid w:val="00B32B01"/>
    <w:rsid w:val="00B612CE"/>
    <w:rsid w:val="00BA4995"/>
    <w:rsid w:val="00BA582E"/>
    <w:rsid w:val="00BB52DE"/>
    <w:rsid w:val="00BD417C"/>
    <w:rsid w:val="00BD5AE8"/>
    <w:rsid w:val="00BE11FF"/>
    <w:rsid w:val="00BF07F5"/>
    <w:rsid w:val="00BF3750"/>
    <w:rsid w:val="00BF38D8"/>
    <w:rsid w:val="00C06FA5"/>
    <w:rsid w:val="00C6018F"/>
    <w:rsid w:val="00C729BC"/>
    <w:rsid w:val="00C775B6"/>
    <w:rsid w:val="00C87564"/>
    <w:rsid w:val="00C9548B"/>
    <w:rsid w:val="00CA3AE8"/>
    <w:rsid w:val="00CB13C9"/>
    <w:rsid w:val="00CC3788"/>
    <w:rsid w:val="00CC5A24"/>
    <w:rsid w:val="00CE2313"/>
    <w:rsid w:val="00D03C52"/>
    <w:rsid w:val="00D069EB"/>
    <w:rsid w:val="00D14E96"/>
    <w:rsid w:val="00D3059E"/>
    <w:rsid w:val="00D3775D"/>
    <w:rsid w:val="00D409DD"/>
    <w:rsid w:val="00D436B3"/>
    <w:rsid w:val="00D7414C"/>
    <w:rsid w:val="00D74695"/>
    <w:rsid w:val="00DC1476"/>
    <w:rsid w:val="00DC21D0"/>
    <w:rsid w:val="00DD7187"/>
    <w:rsid w:val="00DE4338"/>
    <w:rsid w:val="00DE440F"/>
    <w:rsid w:val="00DE7C44"/>
    <w:rsid w:val="00E270C0"/>
    <w:rsid w:val="00E377EC"/>
    <w:rsid w:val="00E73BD7"/>
    <w:rsid w:val="00E95C86"/>
    <w:rsid w:val="00EA6A6A"/>
    <w:rsid w:val="00EB0E0F"/>
    <w:rsid w:val="00EB48FA"/>
    <w:rsid w:val="00EC3857"/>
    <w:rsid w:val="00EC666F"/>
    <w:rsid w:val="00ED363B"/>
    <w:rsid w:val="00EE12DA"/>
    <w:rsid w:val="00F06F23"/>
    <w:rsid w:val="00F1708A"/>
    <w:rsid w:val="00F2474C"/>
    <w:rsid w:val="00F512C5"/>
    <w:rsid w:val="00F66A9C"/>
    <w:rsid w:val="00FB21AC"/>
    <w:rsid w:val="00FE2EC2"/>
    <w:rsid w:val="00FE3BFE"/>
    <w:rsid w:val="00FE5C0B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460F4A"/>
  <w15:docId w15:val="{2AA79F5A-6273-4BF6-B646-60A38058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MD" w:eastAsia="ro-M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ZW" w:eastAsia="en-US"/>
    </w:rPr>
  </w:style>
  <w:style w:type="paragraph" w:styleId="Heading1">
    <w:name w:val="heading 1"/>
    <w:basedOn w:val="Heading2"/>
    <w:next w:val="BodyText"/>
    <w:link w:val="Heading1Char1"/>
    <w:uiPriority w:val="99"/>
    <w:qFormat/>
    <w:rsid w:val="00BD5AE8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Heading2">
    <w:name w:val="heading 2"/>
    <w:aliases w:val="e2,t2,h2"/>
    <w:basedOn w:val="BodyText"/>
    <w:next w:val="BodyText"/>
    <w:link w:val="Heading2Char"/>
    <w:uiPriority w:val="99"/>
    <w:qFormat/>
    <w:rsid w:val="00BD5AE8"/>
    <w:pPr>
      <w:keepNext/>
      <w:numPr>
        <w:ilvl w:val="1"/>
        <w:numId w:val="1"/>
      </w:numPr>
      <w:spacing w:before="400" w:after="0" w:line="320" w:lineRule="exact"/>
      <w:outlineLvl w:val="1"/>
    </w:pPr>
    <w:rPr>
      <w:b/>
      <w:sz w:val="28"/>
      <w:szCs w:val="20"/>
    </w:rPr>
  </w:style>
  <w:style w:type="paragraph" w:styleId="Heading3">
    <w:name w:val="heading 3"/>
    <w:aliases w:val="e3,h3,Heading,3,1"/>
    <w:basedOn w:val="Heading4"/>
    <w:next w:val="BodyText"/>
    <w:link w:val="Heading3Char"/>
    <w:uiPriority w:val="99"/>
    <w:qFormat/>
    <w:rsid w:val="00BD5AE8"/>
    <w:pPr>
      <w:keepNext w:val="0"/>
      <w:numPr>
        <w:ilvl w:val="2"/>
      </w:numPr>
      <w:tabs>
        <w:tab w:val="clear" w:pos="0"/>
      </w:tabs>
      <w:jc w:val="both"/>
      <w:outlineLvl w:val="2"/>
    </w:pPr>
    <w:rPr>
      <w:i w:val="0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BD5AE8"/>
    <w:pPr>
      <w:keepNext/>
      <w:numPr>
        <w:ilvl w:val="3"/>
        <w:numId w:val="1"/>
      </w:numPr>
      <w:tabs>
        <w:tab w:val="left" w:pos="0"/>
      </w:tabs>
      <w:spacing w:before="400" w:after="0" w:line="280" w:lineRule="exact"/>
      <w:outlineLvl w:val="3"/>
    </w:pPr>
    <w:rPr>
      <w:rFonts w:ascii="Times New Roman" w:eastAsia="Times New Roman" w:hAnsi="Times New Roman"/>
      <w:b/>
      <w:i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602"/>
  </w:style>
  <w:style w:type="paragraph" w:styleId="Footer">
    <w:name w:val="footer"/>
    <w:basedOn w:val="Normal"/>
    <w:link w:val="FooterChar"/>
    <w:uiPriority w:val="99"/>
    <w:unhideWhenUsed/>
    <w:rsid w:val="00A7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602"/>
  </w:style>
  <w:style w:type="paragraph" w:styleId="BalloonText">
    <w:name w:val="Balloon Text"/>
    <w:basedOn w:val="Normal"/>
    <w:link w:val="BalloonTextChar"/>
    <w:uiPriority w:val="99"/>
    <w:semiHidden/>
    <w:unhideWhenUsed/>
    <w:rsid w:val="0052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35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06FA5"/>
  </w:style>
  <w:style w:type="character" w:styleId="Hyperlink">
    <w:name w:val="Hyperlink"/>
    <w:uiPriority w:val="99"/>
    <w:unhideWhenUsed/>
    <w:rsid w:val="00F512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5A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Light">
    <w:name w:val="Grid Table Light"/>
    <w:basedOn w:val="TableNormal"/>
    <w:uiPriority w:val="40"/>
    <w:rsid w:val="00BD5AE8"/>
    <w:rPr>
      <w:rFonts w:ascii="Times New Roman" w:eastAsia="Times New Roman" w:hAnsi="Times New Roman"/>
      <w:lang w:val="ro-RO" w:eastAsia="ro-RO"/>
    </w:rPr>
    <w:tblPr/>
  </w:style>
  <w:style w:type="character" w:customStyle="1" w:styleId="Heading1Char">
    <w:name w:val="Heading 1 Char"/>
    <w:uiPriority w:val="9"/>
    <w:rsid w:val="00BD5AE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aliases w:val="e2 Char,t2 Char,h2 Char"/>
    <w:link w:val="Heading2"/>
    <w:uiPriority w:val="99"/>
    <w:rsid w:val="00BD5AE8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3Char">
    <w:name w:val="Heading 3 Char"/>
    <w:aliases w:val="e3 Char,h3 Char,Heading Char,3 Char,1 Char"/>
    <w:link w:val="Heading3"/>
    <w:uiPriority w:val="99"/>
    <w:rsid w:val="00BD5AE8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eading4Char">
    <w:name w:val="Heading 4 Char"/>
    <w:aliases w:val="h4 Char"/>
    <w:link w:val="Heading4"/>
    <w:uiPriority w:val="99"/>
    <w:rsid w:val="00BD5AE8"/>
    <w:rPr>
      <w:rFonts w:ascii="Times New Roman" w:eastAsia="Times New Roman" w:hAnsi="Times New Roman" w:cs="Times New Roman"/>
      <w:b/>
      <w:i/>
      <w:sz w:val="24"/>
      <w:szCs w:val="20"/>
      <w:lang w:val="ro-RO"/>
    </w:rPr>
  </w:style>
  <w:style w:type="paragraph" w:styleId="BodyText">
    <w:name w:val="Body Text"/>
    <w:basedOn w:val="Normal"/>
    <w:link w:val="BodyTextChar"/>
    <w:uiPriority w:val="99"/>
    <w:rsid w:val="00BD5AE8"/>
    <w:pPr>
      <w:spacing w:after="12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BodyTextChar">
    <w:name w:val="Body Text Char"/>
    <w:link w:val="BodyText"/>
    <w:uiPriority w:val="99"/>
    <w:rsid w:val="00BD5AE8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1Char1">
    <w:name w:val="Heading 1 Char1"/>
    <w:link w:val="Heading1"/>
    <w:uiPriority w:val="99"/>
    <w:locked/>
    <w:rsid w:val="00BD5AE8"/>
    <w:rPr>
      <w:rFonts w:ascii="Times New Roman" w:eastAsia="Times New Roman" w:hAnsi="Times New Roman" w:cs="Times New Roman"/>
      <w:b/>
      <w:sz w:val="32"/>
      <w:szCs w:val="20"/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sid w:val="007030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8BA2B-A045-4F48-8E99-7481D380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BNM</dc:creator>
  <cp:keywords/>
  <cp:lastModifiedBy>Ion V. Nicorici</cp:lastModifiedBy>
  <cp:revision>2</cp:revision>
  <cp:lastPrinted>2023-10-20T12:16:00Z</cp:lastPrinted>
  <dcterms:created xsi:type="dcterms:W3CDTF">2023-10-28T21:02:00Z</dcterms:created>
  <dcterms:modified xsi:type="dcterms:W3CDTF">2023-10-28T21:02:00Z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7dad6d08-1435-4efb-9163-fc272f5c8aeb</vt:lpwstr>
  </property>
  <property fmtid="{D5CDD505-2E9C-101B-9397-08002B2CF9AE}" pid="3" name="Clasificare">
    <vt:lpwstr>NONE</vt:lpwstr>
  </property>
</Properties>
</file>